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6.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0" w:right="-17"/>
        <w:jc w:val="center"/>
        <w:rPr/>
      </w:pPr>
      <w:r>
        <w:rPr/>
      </w:r>
    </w:p>
    <w:p>
      <w:pPr>
        <w:pStyle w:val="style0"/>
        <w:ind w:hanging="0" w:left="0" w:right="-17"/>
        <w:jc w:val="center"/>
        <w:rPr/>
      </w:pPr>
      <w:r>
        <w:rPr/>
        <w:drawing>
          <wp:inline distB="0" distL="0" distR="0" distT="0">
            <wp:extent cx="670560" cy="61722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70560" cy="617220"/>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ind w:hanging="0" w:left="0" w:right="-17"/>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ind w:hanging="0" w:left="0" w:right="-17"/>
        <w:jc w:val="center"/>
        <w:rPr/>
      </w:pPr>
      <w:r>
        <w:rPr/>
      </w:r>
    </w:p>
    <w:p>
      <w:pPr>
        <w:pStyle w:val="style0"/>
        <w:ind w:hanging="0" w:left="0" w:right="-17"/>
        <w:jc w:val="center"/>
        <w:rPr>
          <w:rFonts w:ascii="Arial" w:cs="Arial" w:hAnsi="Arial"/>
          <w:b/>
          <w:bCs/>
          <w:color w:val="000000"/>
          <w:sz w:val="20"/>
          <w:szCs w:val="20"/>
        </w:rPr>
      </w:pPr>
      <w:r>
        <w:rPr>
          <w:rFonts w:ascii="Arial" w:cs="Arial" w:hAnsi="Arial"/>
          <w:b/>
          <w:bCs/>
          <w:color w:val="000000"/>
          <w:sz w:val="20"/>
          <w:szCs w:val="20"/>
        </w:rPr>
        <w:t>PREGÃO ELETRÔNICO</w:t>
      </w:r>
    </w:p>
    <w:p>
      <w:pPr>
        <w:pStyle w:val="style0"/>
        <w:ind w:hanging="0" w:left="0" w:right="-17"/>
        <w:jc w:val="center"/>
        <w:rPr>
          <w:rFonts w:ascii="Arial" w:cs="Arial" w:hAnsi="Arial"/>
          <w:b/>
          <w:bCs/>
          <w:color w:val="000000"/>
          <w:sz w:val="20"/>
          <w:szCs w:val="20"/>
        </w:rPr>
      </w:pPr>
      <w:r>
        <w:rPr>
          <w:rFonts w:ascii="Arial" w:cs="Arial" w:hAnsi="Arial"/>
          <w:b/>
          <w:bCs/>
          <w:color w:val="000000"/>
          <w:sz w:val="20"/>
          <w:szCs w:val="20"/>
        </w:rPr>
        <w:t>SISTEMA DE REGISTRO DE PREÇOS</w:t>
      </w:r>
    </w:p>
    <w:p>
      <w:pPr>
        <w:pStyle w:val="style0"/>
        <w:ind w:hanging="0" w:left="0" w:right="-17"/>
        <w:jc w:val="center"/>
        <w:rPr/>
      </w:pPr>
      <w:r>
        <w:rPr/>
      </w:r>
    </w:p>
    <w:p>
      <w:pPr>
        <w:pStyle w:val="style0"/>
        <w:ind w:hanging="0" w:left="0" w:right="-17"/>
        <w:jc w:val="center"/>
        <w:rPr>
          <w:rFonts w:ascii="Calibri" w:cs="Arial" w:hAnsi="Calibri"/>
          <w:b/>
          <w:bCs/>
          <w:i/>
          <w:color w:val="000000"/>
          <w:sz w:val="22"/>
          <w:szCs w:val="22"/>
        </w:rPr>
      </w:pPr>
      <w:r>
        <w:rPr>
          <w:rFonts w:ascii="Calibri" w:cs="Arial" w:hAnsi="Calibri"/>
          <w:b/>
          <w:bCs/>
          <w:i/>
          <w:color w:val="000000"/>
          <w:sz w:val="22"/>
          <w:szCs w:val="22"/>
        </w:rPr>
      </w:r>
    </w:p>
    <w:p>
      <w:pPr>
        <w:pStyle w:val="style0"/>
        <w:ind w:hanging="0" w:left="0" w:right="-17"/>
        <w:jc w:val="center"/>
        <w:rPr>
          <w:rFonts w:ascii="Calibri" w:cs="Arial" w:hAnsi="Calibri"/>
          <w:b/>
          <w:bCs/>
          <w:color w:val="000000"/>
          <w:sz w:val="22"/>
          <w:szCs w:val="22"/>
        </w:rPr>
      </w:pPr>
      <w:r>
        <w:rPr>
          <w:rFonts w:ascii="Calibri" w:cs="Arial" w:hAnsi="Calibri"/>
          <w:b/>
          <w:bCs/>
          <w:color w:val="000000"/>
          <w:sz w:val="22"/>
          <w:szCs w:val="22"/>
        </w:rPr>
        <w:t>PREGÃO ELETRÔNICO Nº 07/2017</w:t>
      </w:r>
    </w:p>
    <w:p>
      <w:pPr>
        <w:pStyle w:val="style0"/>
        <w:ind w:hanging="0" w:left="0" w:right="-17"/>
        <w:jc w:val="center"/>
        <w:rPr>
          <w:rFonts w:ascii="Calibri" w:cs="Arial" w:hAnsi="Calibri"/>
          <w:b/>
          <w:bCs/>
          <w:color w:val="000000"/>
          <w:sz w:val="22"/>
          <w:szCs w:val="22"/>
        </w:rPr>
      </w:pPr>
      <w:r>
        <w:rPr>
          <w:rFonts w:ascii="Calibri" w:cs="Arial" w:hAnsi="Calibri"/>
          <w:b/>
          <w:bCs/>
          <w:color w:val="000000"/>
          <w:sz w:val="22"/>
          <w:szCs w:val="22"/>
        </w:rPr>
        <w:t>(Processo Administrativo n.° 23197.035743.2016-11)</w:t>
      </w:r>
    </w:p>
    <w:p>
      <w:pPr>
        <w:pStyle w:val="style0"/>
        <w:spacing w:after="120" w:before="0" w:line="276" w:lineRule="auto"/>
        <w:ind w:hanging="0" w:left="0" w:right="-3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spacing w:after="120" w:before="0" w:line="276" w:lineRule="auto"/>
        <w:ind w:firstLine="540" w:left="0" w:right="-30"/>
        <w:contextualSpacing w:val="false"/>
        <w:jc w:val="both"/>
        <w:rPr>
          <w:rFonts w:ascii="Calibri" w:cs="Arial" w:hAnsi="Calibri"/>
          <w:color w:val="000000"/>
          <w:sz w:val="22"/>
          <w:szCs w:val="22"/>
        </w:rPr>
      </w:pPr>
      <w:r>
        <w:rPr>
          <w:rFonts w:ascii="Calibri" w:cs="Arial" w:hAnsi="Calibri"/>
          <w:b w:val="false"/>
          <w:bCs w:val="false"/>
          <w:iCs/>
          <w:color w:val="000000"/>
          <w:sz w:val="22"/>
          <w:szCs w:val="22"/>
        </w:rPr>
        <w:t>Torna-se público, para conhecimento dos interessados, que o INSTITUTO FEDERAL DE EDUCAÇÃO CIÊNCIA, E TECNOLOGIA DE MATO GROSSO – IFMT -CAMPUS SÃO VICENTE, por meio da Coordenação de Licitação, sediada à Rodovia BR 364, Km 329, Vila de São Vicente da Serra, Município de Santo Antônio do Leverger - MT, realizará licitação para REGISTRO DE PREÇOS, na modalidade PREGÃO, na forma ELETRÔNICA</w:t>
      </w:r>
      <w:r>
        <w:rPr>
          <w:rFonts w:ascii="Calibri" w:cs="Arial" w:hAnsi="Calibri"/>
          <w:bCs/>
          <w:color w:val="000000"/>
          <w:sz w:val="22"/>
          <w:szCs w:val="22"/>
        </w:rPr>
        <w:t xml:space="preserve">, </w:t>
      </w:r>
      <w:r>
        <w:rPr>
          <w:rFonts w:ascii="Calibri" w:cs="Arial" w:hAnsi="Calibri"/>
          <w:b/>
          <w:bCs/>
          <w:color w:val="000000"/>
          <w:sz w:val="22"/>
          <w:szCs w:val="22"/>
        </w:rPr>
        <w:t>do</w:t>
      </w:r>
      <w:r>
        <w:rPr>
          <w:rFonts w:ascii="Calibri" w:cs="Arial" w:hAnsi="Calibri"/>
          <w:b/>
          <w:color w:val="000000"/>
          <w:sz w:val="22"/>
          <w:szCs w:val="22"/>
        </w:rPr>
        <w:t xml:space="preserve"> </w:t>
      </w:r>
      <w:r>
        <w:rPr>
          <w:rFonts w:ascii="Calibri" w:cs="Arial" w:hAnsi="Calibri"/>
          <w:b/>
          <w:bCs/>
          <w:iCs/>
          <w:color w:val="000000"/>
          <w:sz w:val="22"/>
          <w:szCs w:val="22"/>
        </w:rPr>
        <w:t>tipo menor preço</w:t>
      </w:r>
      <w:r>
        <w:rPr>
          <w:rFonts w:ascii="Calibri" w:cs="Arial" w:hAnsi="Calibri"/>
          <w:b/>
          <w:bCs/>
          <w:color w:val="000000"/>
          <w:sz w:val="22"/>
          <w:szCs w:val="22"/>
        </w:rPr>
        <w:t>,</w:t>
      </w:r>
      <w:r>
        <w:rPr>
          <w:rFonts w:ascii="Calibri" w:cs="Arial" w:hAnsi="Calibri"/>
          <w:color w:val="000000"/>
          <w:sz w:val="22"/>
          <w:szCs w:val="22"/>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pPr>
        <w:pStyle w:val="style0"/>
        <w:spacing w:after="120" w:before="0" w:line="276" w:lineRule="auto"/>
        <w:ind w:firstLine="540" w:left="0" w:right="-30"/>
        <w:contextualSpacing w:val="false"/>
        <w:jc w:val="both"/>
        <w:rPr/>
      </w:pPr>
      <w:r>
        <w:rPr/>
      </w:r>
    </w:p>
    <w:p>
      <w:pPr>
        <w:pStyle w:val="style0"/>
        <w:spacing w:line="480" w:lineRule="auto"/>
        <w:rPr>
          <w:rFonts w:ascii="Calibri" w:cs="Arial" w:hAnsi="Calibri"/>
          <w:b/>
          <w:bCs/>
          <w:color w:val="000000"/>
          <w:sz w:val="24"/>
          <w:szCs w:val="24"/>
        </w:rPr>
      </w:pPr>
      <w:r>
        <w:rPr>
          <w:rFonts w:ascii="Calibri" w:cs="Arial" w:hAnsi="Calibri"/>
          <w:b/>
          <w:bCs/>
          <w:color w:val="000000"/>
          <w:sz w:val="24"/>
          <w:szCs w:val="24"/>
        </w:rPr>
        <w:t>Data da sessão: 2</w:t>
      </w:r>
      <w:r>
        <w:rPr>
          <w:rFonts w:ascii="Calibri" w:cs="Arial" w:hAnsi="Calibri"/>
          <w:b/>
          <w:bCs/>
          <w:color w:val="000000"/>
          <w:sz w:val="24"/>
          <w:szCs w:val="24"/>
        </w:rPr>
        <w:t>9</w:t>
      </w:r>
      <w:r>
        <w:rPr>
          <w:rFonts w:ascii="Calibri" w:cs="Arial" w:hAnsi="Calibri"/>
          <w:b/>
          <w:bCs/>
          <w:color w:val="000000"/>
          <w:sz w:val="24"/>
          <w:szCs w:val="24"/>
        </w:rPr>
        <w:t>/09/2017</w:t>
      </w:r>
    </w:p>
    <w:p>
      <w:pPr>
        <w:pStyle w:val="style0"/>
        <w:spacing w:line="480" w:lineRule="auto"/>
        <w:rPr>
          <w:rFonts w:ascii="Calibri" w:cs="Arial" w:hAnsi="Calibri"/>
          <w:b/>
          <w:bCs/>
          <w:color w:val="000000"/>
          <w:sz w:val="24"/>
          <w:szCs w:val="24"/>
        </w:rPr>
      </w:pPr>
      <w:r>
        <w:rPr>
          <w:rFonts w:ascii="Calibri" w:cs="Arial" w:hAnsi="Calibri"/>
          <w:b/>
          <w:bCs/>
          <w:color w:val="000000"/>
          <w:sz w:val="24"/>
          <w:szCs w:val="24"/>
        </w:rPr>
        <w:t>Horário:  09:30 horas (horário de Brasília)</w:t>
      </w:r>
    </w:p>
    <w:p>
      <w:pPr>
        <w:pStyle w:val="style0"/>
        <w:spacing w:line="480" w:lineRule="auto"/>
        <w:rPr>
          <w:rFonts w:ascii="Calibri" w:cs="Arial" w:hAnsi="Calibri"/>
          <w:b/>
          <w:bCs/>
          <w:color w:val="000000"/>
          <w:sz w:val="24"/>
          <w:szCs w:val="24"/>
        </w:rPr>
      </w:pPr>
      <w:r>
        <w:rPr>
          <w:rFonts w:ascii="Calibri" w:cs="Arial" w:hAnsi="Calibri"/>
          <w:b/>
          <w:bCs/>
          <w:color w:val="000000"/>
          <w:sz w:val="24"/>
          <w:szCs w:val="24"/>
        </w:rPr>
        <w:t>Local: Portal de Compras do Governo Federal – www.comprasgovernamentais.gov.br</w:t>
      </w:r>
    </w:p>
    <w:p>
      <w:pPr>
        <w:pStyle w:val="style0"/>
        <w:spacing w:after="120" w:before="0" w:line="276" w:lineRule="auto"/>
        <w:ind w:hanging="0" w:left="0" w:right="-3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widowControl/>
        <w:numPr>
          <w:ilvl w:val="1"/>
          <w:numId w:val="1"/>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 xml:space="preserve">O objeto da presente licitação é o registro de preços de </w:t>
      </w:r>
      <w:r>
        <w:rPr>
          <w:rFonts w:ascii="Calibri" w:cs="Arial" w:hAnsi="Calibri"/>
          <w:b/>
          <w:bCs/>
          <w:i w:val="false"/>
          <w:iCs w:val="false"/>
          <w:color w:val="000000"/>
          <w:sz w:val="22"/>
          <w:szCs w:val="22"/>
        </w:rPr>
        <w:t>PEÇAS PARA PROJETOR MULTIMÍDIA</w:t>
      </w:r>
      <w:r>
        <w:rPr>
          <w:rFonts w:ascii="Calibri" w:cs="Arial" w:hAnsi="Calibri"/>
          <w:color w:val="000000"/>
          <w:sz w:val="22"/>
          <w:szCs w:val="22"/>
        </w:rPr>
        <w:t>, conforme condições, quantidades e exigências estabelecidas neste Edital e seus anexos.</w:t>
      </w:r>
    </w:p>
    <w:p>
      <w:pPr>
        <w:pStyle w:val="style0"/>
        <w:numPr>
          <w:ilvl w:val="1"/>
          <w:numId w:val="1"/>
        </w:numPr>
        <w:spacing w:after="120" w:before="120" w:line="276" w:lineRule="auto"/>
        <w:ind w:hanging="432" w:left="1000" w:right="0"/>
        <w:contextualSpacing w:val="false"/>
        <w:jc w:val="both"/>
        <w:rPr>
          <w:rFonts w:ascii="Calibri" w:cs="Arial" w:hAnsi="Calibri"/>
          <w:color w:val="000000"/>
          <w:sz w:val="22"/>
          <w:szCs w:val="22"/>
        </w:rPr>
      </w:pPr>
      <w:r>
        <w:rPr>
          <w:rFonts w:ascii="Calibri" w:cs="Arial" w:hAnsi="Calibri"/>
          <w:i/>
          <w:color w:val="000000"/>
          <w:sz w:val="22"/>
          <w:szCs w:val="22"/>
        </w:rPr>
        <w:t>A licitação será dividida em itens, conforme tabela constante do Termo de Referência, facultando-se ao licitante a participação em quantos itens forem de seu interesse.</w:t>
      </w:r>
      <w:r>
        <w:rPr>
          <w:rFonts w:ascii="Calibri" w:cs="Arial" w:hAnsi="Calibri"/>
          <w:color w:val="000000"/>
          <w:sz w:val="22"/>
          <w:szCs w:val="22"/>
        </w:rPr>
        <w:t xml:space="preserve"> </w:t>
      </w:r>
    </w:p>
    <w:p>
      <w:pPr>
        <w:pStyle w:val="style0"/>
        <w:spacing w:after="120" w:before="120" w:line="276" w:lineRule="auto"/>
        <w:ind w:hanging="0" w:left="425" w:right="0"/>
        <w:contextualSpacing w:val="false"/>
        <w:jc w:val="both"/>
        <w:rPr>
          <w:rFonts w:ascii="Calibri" w:cs="Arial" w:hAnsi="Calibri"/>
          <w:b/>
          <w:i/>
          <w:color w:val="000000"/>
          <w:sz w:val="22"/>
          <w:szCs w:val="22"/>
        </w:rPr>
      </w:pPr>
      <w:r>
        <w:rPr>
          <w:rFonts w:ascii="Calibri" w:cs="Arial" w:hAnsi="Calibri"/>
          <w:b/>
          <w: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i/>
          <w:color w:val="000000"/>
          <w:sz w:val="22"/>
          <w:szCs w:val="22"/>
        </w:rPr>
      </w:pPr>
      <w:r>
        <w:rPr>
          <w:rFonts w:ascii="Calibri" w:cs="Arial" w:hAnsi="Calibri"/>
          <w:b/>
          <w:i/>
          <w:color w:val="000000"/>
          <w:sz w:val="22"/>
          <w:szCs w:val="22"/>
        </w:rPr>
        <w:t xml:space="preserve">DO ÓRGÃO GERENCIADOR E ÓRGÃOS PARTICIPANTES </w:t>
      </w:r>
    </w:p>
    <w:p>
      <w:pPr>
        <w:pStyle w:val="style0"/>
        <w:numPr>
          <w:ilvl w:val="1"/>
          <w:numId w:val="1"/>
        </w:numPr>
        <w:spacing w:after="120" w:before="120" w:line="276" w:lineRule="auto"/>
        <w:ind w:hanging="432" w:left="1000" w:right="0"/>
        <w:contextualSpacing w:val="false"/>
        <w:jc w:val="both"/>
        <w:rPr>
          <w:rFonts w:ascii="Calibri" w:cs="Arial" w:hAnsi="Calibri"/>
          <w:i/>
          <w:color w:val="000000"/>
          <w:sz w:val="22"/>
          <w:szCs w:val="22"/>
        </w:rPr>
      </w:pPr>
      <w:r>
        <w:rPr>
          <w:rFonts w:ascii="Calibri" w:cs="Arial" w:hAnsi="Calibri"/>
          <w:i/>
          <w:color w:val="000000"/>
          <w:sz w:val="22"/>
          <w:szCs w:val="22"/>
        </w:rPr>
        <w:t>O órgão gerenciador será o IFMT _ Campus São Vicente.</w:t>
      </w:r>
    </w:p>
    <w:p>
      <w:pPr>
        <w:pStyle w:val="style0"/>
        <w:numPr>
          <w:ilvl w:val="1"/>
          <w:numId w:val="1"/>
        </w:numPr>
        <w:spacing w:after="120" w:before="120" w:line="276" w:lineRule="auto"/>
        <w:ind w:hanging="432" w:left="1000" w:right="0"/>
        <w:contextualSpacing w:val="false"/>
        <w:jc w:val="both"/>
        <w:rPr>
          <w:rFonts w:ascii="Calibri" w:cs="Arial" w:hAnsi="Calibri"/>
          <w:i/>
          <w:color w:val="000000"/>
          <w:sz w:val="22"/>
          <w:szCs w:val="22"/>
        </w:rPr>
      </w:pPr>
      <w:r>
        <w:rPr>
          <w:rFonts w:ascii="Calibri" w:cs="Arial" w:hAnsi="Calibri"/>
          <w:i/>
          <w:color w:val="000000"/>
          <w:sz w:val="22"/>
          <w:szCs w:val="22"/>
        </w:rPr>
        <w:t>São participantes os seguintes órgãos:</w:t>
      </w:r>
    </w:p>
    <w:p>
      <w:pPr>
        <w:pStyle w:val="style0"/>
        <w:numPr>
          <w:ilvl w:val="2"/>
          <w:numId w:val="1"/>
        </w:numPr>
        <w:spacing w:after="120" w:before="120" w:line="276" w:lineRule="auto"/>
        <w:ind w:hanging="504" w:left="2206"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IFMT - </w:t>
      </w:r>
      <w:r>
        <w:rPr>
          <w:rFonts w:ascii="Calibri" w:cs="Arial" w:hAnsi="Calibri"/>
          <w:b/>
          <w:bCs/>
          <w:iCs/>
          <w:color w:val="000000"/>
          <w:sz w:val="22"/>
          <w:szCs w:val="22"/>
        </w:rPr>
        <w:t>Alta Floresta</w:t>
      </w:r>
      <w:r>
        <w:rPr>
          <w:rFonts w:ascii="Calibri" w:cs="Arial" w:hAnsi="Calibri"/>
          <w:iCs/>
          <w:color w:val="000000"/>
          <w:sz w:val="22"/>
          <w:szCs w:val="22"/>
        </w:rPr>
        <w:t xml:space="preserve"> - Rua A, Bairro: Setor A, 198, Primeiro Andar - CEP: 78580-000, Telefone: (66) 3512-7000, Alta Floresta / MT.</w:t>
      </w:r>
    </w:p>
    <w:p>
      <w:pPr>
        <w:pStyle w:val="style0"/>
        <w:numPr>
          <w:ilvl w:val="2"/>
          <w:numId w:val="1"/>
        </w:numPr>
        <w:spacing w:after="120" w:before="120" w:line="276" w:lineRule="auto"/>
        <w:ind w:hanging="504" w:left="2206" w:right="0"/>
        <w:contextualSpacing w:val="false"/>
        <w:jc w:val="both"/>
        <w:rPr>
          <w:rFonts w:ascii="Calibri" w:hAnsi="Calibri"/>
          <w:sz w:val="22"/>
          <w:szCs w:val="22"/>
        </w:rPr>
      </w:pPr>
      <w:r>
        <w:rPr>
          <w:rFonts w:ascii="Calibri" w:hAnsi="Calibri"/>
          <w:sz w:val="22"/>
          <w:szCs w:val="22"/>
        </w:rPr>
        <w:t xml:space="preserve">IFMT - </w:t>
      </w:r>
      <w:r>
        <w:rPr>
          <w:rFonts w:ascii="Calibri" w:hAnsi="Calibri"/>
          <w:b/>
          <w:bCs/>
          <w:sz w:val="22"/>
          <w:szCs w:val="22"/>
        </w:rPr>
        <w:t xml:space="preserve">Campus Cuiabá </w:t>
      </w:r>
      <w:r>
        <w:rPr>
          <w:rFonts w:ascii="Calibri" w:hAnsi="Calibri"/>
          <w:sz w:val="22"/>
          <w:szCs w:val="22"/>
        </w:rPr>
        <w:t>- Rua Profa. Zulmira Canavarros, 93 - CEP: 78605-200, Telefone: (65) 3318-1400, Cuiabá / MT.</w:t>
      </w:r>
    </w:p>
    <w:p>
      <w:pPr>
        <w:pStyle w:val="style0"/>
        <w:numPr>
          <w:ilvl w:val="2"/>
          <w:numId w:val="1"/>
        </w:numPr>
        <w:spacing w:after="120" w:before="120" w:line="276" w:lineRule="auto"/>
        <w:ind w:hanging="504" w:left="2206" w:right="0"/>
        <w:contextualSpacing w:val="false"/>
        <w:jc w:val="both"/>
        <w:rPr>
          <w:rFonts w:ascii="Calibri" w:hAnsi="Calibri"/>
          <w:sz w:val="22"/>
          <w:szCs w:val="22"/>
        </w:rPr>
      </w:pPr>
      <w:r>
        <w:rPr>
          <w:rFonts w:ascii="Calibri" w:hAnsi="Calibri"/>
          <w:sz w:val="22"/>
          <w:szCs w:val="22"/>
        </w:rPr>
        <w:t xml:space="preserve">IFMT - </w:t>
      </w:r>
      <w:r>
        <w:rPr>
          <w:rFonts w:ascii="Calibri" w:hAnsi="Calibri"/>
          <w:b/>
          <w:bCs/>
          <w:sz w:val="22"/>
          <w:szCs w:val="22"/>
        </w:rPr>
        <w:t>Campus Campo Novo do Parecis</w:t>
      </w:r>
      <w:r>
        <w:rPr>
          <w:rFonts w:ascii="Calibri" w:hAnsi="Calibri"/>
          <w:sz w:val="22"/>
          <w:szCs w:val="22"/>
        </w:rPr>
        <w:t xml:space="preserve"> - MT 235 Km 12, s/n - CEP: 78360-000, Telefone: (65) 3382-6200, Campo Novo do Parecis / MT.</w:t>
      </w:r>
    </w:p>
    <w:p>
      <w:pPr>
        <w:pStyle w:val="style0"/>
        <w:numPr>
          <w:ilvl w:val="2"/>
          <w:numId w:val="1"/>
        </w:numPr>
        <w:spacing w:after="120" w:before="120" w:line="276" w:lineRule="auto"/>
        <w:ind w:hanging="504" w:left="2206" w:right="0"/>
        <w:contextualSpacing w:val="false"/>
        <w:jc w:val="both"/>
        <w:rPr>
          <w:rFonts w:ascii="Calibri" w:hAnsi="Calibri"/>
          <w:sz w:val="22"/>
          <w:szCs w:val="22"/>
        </w:rPr>
      </w:pPr>
      <w:r>
        <w:rPr>
          <w:rFonts w:ascii="Calibri" w:hAnsi="Calibri"/>
          <w:sz w:val="22"/>
          <w:szCs w:val="22"/>
        </w:rPr>
        <w:t xml:space="preserve">IFMT - </w:t>
      </w:r>
      <w:r>
        <w:rPr>
          <w:rFonts w:ascii="Calibri" w:hAnsi="Calibri"/>
          <w:b/>
          <w:bCs/>
          <w:sz w:val="22"/>
          <w:szCs w:val="22"/>
        </w:rPr>
        <w:t>Campus Primavera do Leste</w:t>
      </w:r>
      <w:r>
        <w:rPr>
          <w:rFonts w:ascii="Calibri" w:hAnsi="Calibri"/>
          <w:sz w:val="22"/>
          <w:szCs w:val="22"/>
        </w:rPr>
        <w:t xml:space="preserve"> - AVENIDA SANTO ANTÔNIO, Nº 1.075, Parque Eldorado – Primavera do Leste – MT. Telefone: (66)3498-2716.</w:t>
      </w:r>
    </w:p>
    <w:p>
      <w:pPr>
        <w:pStyle w:val="style0"/>
        <w:numPr>
          <w:ilvl w:val="2"/>
          <w:numId w:val="1"/>
        </w:numPr>
        <w:spacing w:after="120" w:before="120" w:line="276" w:lineRule="auto"/>
        <w:ind w:hanging="504" w:left="2206" w:right="0"/>
        <w:contextualSpacing w:val="false"/>
        <w:jc w:val="both"/>
        <w:rPr>
          <w:rFonts w:ascii="Calibri" w:hAnsi="Calibri"/>
          <w:sz w:val="22"/>
          <w:szCs w:val="22"/>
        </w:rPr>
      </w:pPr>
      <w:r>
        <w:rPr>
          <w:rFonts w:ascii="Calibri" w:hAnsi="Calibri"/>
          <w:sz w:val="22"/>
          <w:szCs w:val="22"/>
        </w:rPr>
        <w:t xml:space="preserve">IFMT - </w:t>
      </w:r>
      <w:r>
        <w:rPr>
          <w:rFonts w:ascii="Calibri" w:hAnsi="Calibri"/>
          <w:b/>
          <w:bCs/>
          <w:sz w:val="22"/>
          <w:szCs w:val="22"/>
        </w:rPr>
        <w:t>Campus Pontes e Lacerda</w:t>
      </w:r>
      <w:r>
        <w:rPr>
          <w:rFonts w:ascii="Calibri" w:hAnsi="Calibri"/>
          <w:sz w:val="22"/>
          <w:szCs w:val="22"/>
        </w:rPr>
        <w:t xml:space="preserve"> - Rodovia MT-473, s/n - CEP: 78250-000, Telefone: (65) 32668200/3266-8241, Pontes e Lacerda / MT.</w:t>
      </w:r>
    </w:p>
    <w:p>
      <w:pPr>
        <w:pStyle w:val="style0"/>
        <w:numPr>
          <w:ilvl w:val="2"/>
          <w:numId w:val="1"/>
        </w:numPr>
        <w:spacing w:after="120" w:before="120" w:line="276" w:lineRule="auto"/>
        <w:ind w:hanging="504" w:left="2206" w:right="0"/>
        <w:contextualSpacing w:val="false"/>
        <w:jc w:val="both"/>
        <w:rPr>
          <w:rFonts w:ascii="Calibri" w:hAnsi="Calibri"/>
          <w:sz w:val="22"/>
          <w:szCs w:val="22"/>
        </w:rPr>
      </w:pPr>
      <w:r>
        <w:rPr>
          <w:rFonts w:ascii="Calibri" w:hAnsi="Calibri"/>
          <w:sz w:val="22"/>
          <w:szCs w:val="22"/>
        </w:rPr>
        <w:t xml:space="preserve">IFMT - </w:t>
      </w:r>
      <w:r>
        <w:rPr>
          <w:rFonts w:ascii="Calibri" w:hAnsi="Calibri"/>
          <w:b/>
          <w:bCs/>
          <w:sz w:val="22"/>
          <w:szCs w:val="22"/>
        </w:rPr>
        <w:t>Campus Sorriso</w:t>
      </w:r>
      <w:r>
        <w:rPr>
          <w:rFonts w:ascii="Calibri" w:hAnsi="Calibri"/>
          <w:sz w:val="22"/>
          <w:szCs w:val="22"/>
        </w:rPr>
        <w:t xml:space="preserve"> - Av. dos Universitários, 799, Bairro: Santa Clara - CEP: 78890-000, Telefone: (65) 9961-2297 - (65) 9985-6928, Sorriso / MT.</w:t>
      </w:r>
    </w:p>
    <w:p>
      <w:pPr>
        <w:pStyle w:val="style0"/>
        <w:numPr>
          <w:ilvl w:val="2"/>
          <w:numId w:val="1"/>
        </w:numPr>
        <w:spacing w:after="120" w:before="120" w:line="276" w:lineRule="auto"/>
        <w:ind w:hanging="504" w:left="2206" w:right="0"/>
        <w:contextualSpacing w:val="false"/>
        <w:jc w:val="both"/>
        <w:rPr>
          <w:rFonts w:ascii="Calibri" w:hAnsi="Calibri"/>
          <w:sz w:val="22"/>
          <w:szCs w:val="22"/>
        </w:rPr>
      </w:pPr>
      <w:r>
        <w:rPr>
          <w:rFonts w:ascii="Calibri" w:hAnsi="Calibri"/>
          <w:sz w:val="22"/>
          <w:szCs w:val="22"/>
        </w:rPr>
        <w:t xml:space="preserve">IFMT - </w:t>
      </w:r>
      <w:r>
        <w:rPr>
          <w:rFonts w:ascii="Calibri" w:hAnsi="Calibri"/>
          <w:b/>
          <w:bCs/>
          <w:sz w:val="22"/>
          <w:szCs w:val="22"/>
        </w:rPr>
        <w:t xml:space="preserve">Campus São Vicente </w:t>
      </w:r>
      <w:r>
        <w:rPr>
          <w:rFonts w:ascii="Calibri" w:hAnsi="Calibri"/>
          <w:sz w:val="22"/>
          <w:szCs w:val="22"/>
        </w:rPr>
        <w:t>- SVC - Rodovia BR 364, Km 329, Vila de São Vicente, Município de Santo Antonio do Leverger - MT, Telefone: (65) 3341-2110.</w:t>
      </w:r>
    </w:p>
    <w:p>
      <w:pPr>
        <w:pStyle w:val="style0"/>
        <w:numPr>
          <w:ilvl w:val="2"/>
          <w:numId w:val="1"/>
        </w:numPr>
        <w:spacing w:after="120" w:before="120" w:line="276" w:lineRule="auto"/>
        <w:ind w:hanging="504" w:left="2206" w:right="0"/>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Tangará da Serra</w:t>
      </w:r>
      <w:r>
        <w:rPr>
          <w:rFonts w:ascii="Calibri" w:cs="Arial" w:hAnsi="Calibri"/>
          <w:i/>
          <w:iCs/>
          <w:color w:val="000000"/>
          <w:sz w:val="22"/>
          <w:szCs w:val="22"/>
        </w:rPr>
        <w:t xml:space="preserve"> - Rua 28, 980 N - CEP: 78300-000, Telefone: (65) 3311-8500, Tangará da Serra / MT.</w:t>
      </w:r>
    </w:p>
    <w:p>
      <w:pPr>
        <w:pStyle w:val="style0"/>
        <w:numPr>
          <w:ilvl w:val="2"/>
          <w:numId w:val="1"/>
        </w:numPr>
        <w:spacing w:after="120" w:before="120" w:line="276" w:lineRule="auto"/>
        <w:ind w:hanging="504" w:left="2206" w:right="0"/>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Várzea Grande</w:t>
      </w:r>
      <w:r>
        <w:rPr>
          <w:rFonts w:ascii="Calibri" w:cs="Arial" w:hAnsi="Calibri"/>
          <w:i/>
          <w:iCs/>
          <w:color w:val="000000"/>
          <w:sz w:val="22"/>
          <w:szCs w:val="22"/>
        </w:rPr>
        <w:t xml:space="preserve"> – Avenida Tiradentes, nº 1300, Lot. Jardim Manaira, Petropolis, Varzea Grande – MT, CEP 78144-424;</w:t>
      </w:r>
    </w:p>
    <w:p>
      <w:pPr>
        <w:pStyle w:val="style0"/>
        <w:numPr>
          <w:ilvl w:val="2"/>
          <w:numId w:val="1"/>
        </w:numPr>
        <w:spacing w:after="120" w:before="120" w:line="276" w:lineRule="auto"/>
        <w:ind w:hanging="504" w:left="2206" w:right="0"/>
        <w:contextualSpacing w:val="false"/>
        <w:jc w:val="both"/>
        <w:rPr>
          <w:rFonts w:ascii="Calibri" w:cs="Arial" w:hAnsi="Calibri"/>
          <w:i/>
          <w:iCs/>
          <w:color w:val="000000"/>
          <w:sz w:val="22"/>
          <w:szCs w:val="22"/>
          <w:shd w:fill="FFFFFF" w:val="clear"/>
        </w:rPr>
      </w:pPr>
      <w:r>
        <w:rPr>
          <w:rFonts w:ascii="Calibri" w:cs="Arial" w:hAnsi="Calibri"/>
          <w:b/>
          <w:bCs/>
          <w:i/>
          <w:iCs/>
          <w:color w:val="000000"/>
          <w:sz w:val="22"/>
          <w:szCs w:val="22"/>
          <w:shd w:fill="FFFFFF" w:val="clear"/>
        </w:rPr>
        <w:t>Marinha do Brasil – Centro de Instrução Almirante Alexandrino – Departamento de Apoio ao Ensino</w:t>
      </w:r>
      <w:r>
        <w:rPr>
          <w:rFonts w:ascii="Calibri" w:cs="Arial" w:hAnsi="Calibri"/>
          <w:i/>
          <w:iCs/>
          <w:color w:val="000000"/>
          <w:sz w:val="22"/>
          <w:szCs w:val="22"/>
          <w:shd w:fill="FFFFFF" w:val="clear"/>
        </w:rPr>
        <w:t xml:space="preserve"> – Av Brasil 10946 Penha, RJ, CEP 21012-350, Fone 2126-6065, 2126-6064</w:t>
      </w:r>
    </w:p>
    <w:p>
      <w:pPr>
        <w:pStyle w:val="style0"/>
        <w:tabs>
          <w:tab w:leader="none" w:pos="1755" w:val="left"/>
        </w:tabs>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ADESÃO À ATA DE REGISTRO DE PREÇOS </w:t>
      </w:r>
    </w:p>
    <w:p>
      <w:pPr>
        <w:pStyle w:val="style73"/>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Após a autorização do órgão gerenciador, o órgão não participante deverá efetivar a contratação solicitada em até noventa dias, observado o prazo de validade da Ata de Registro de Preços.</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Caberá ao órgão gerenciador autorizar, excepcional e justificadamente, a prorrogação do prazo para efetivação da contratação, respeitado o prazo de vigência da ata, desde que solicitada pelo órgão não participante.</w:t>
      </w:r>
    </w:p>
    <w:p>
      <w:pPr>
        <w:pStyle w:val="style0"/>
        <w:spacing w:after="120" w:before="0" w:line="276" w:lineRule="auto"/>
        <w:ind w:hanging="0" w:left="0" w:right="-15"/>
        <w:contextualSpacing w:val="false"/>
        <w:jc w:val="both"/>
        <w:rPr>
          <w:rFonts w:ascii="Calibri" w:cs="Arial" w:hAnsi="Calibri"/>
          <w:i/>
          <w:color w:val="000000"/>
          <w:sz w:val="22"/>
          <w:szCs w:val="22"/>
        </w:rPr>
      </w:pPr>
      <w:r>
        <w:rPr>
          <w:rFonts w:ascii="Calibri" w:cs="Arial" w:hAnsi="Calibri"/>
          <w:i/>
          <w:color w:val="000000"/>
          <w:sz w:val="22"/>
          <w:szCs w:val="22"/>
        </w:rPr>
      </w:r>
    </w:p>
    <w:p>
      <w:pPr>
        <w:pStyle w:val="style0"/>
        <w:numPr>
          <w:ilvl w:val="0"/>
          <w:numId w:val="2"/>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DO CREDENCIAMENTO</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O Credenciamento é o nível básico do registro cadastral no SICAF, que permite a participação dos interessados na modalidade licitatória Pregão, em sua forma eletrônica.</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O cadastro no SICAF poderá ser iniciado no Portal de Compras do Governo Federal, no sítio www.comprasgovernamentais.gov.br, com a solicitação de login e senha pelo interessado.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perda da senha ou a quebra de sigilo deverão ser comunicadas imediatamente ao provedor do sistema para imediato bloqueio de acesso.</w:t>
      </w:r>
    </w:p>
    <w:p>
      <w:pPr>
        <w:pStyle w:val="style0"/>
        <w:spacing w:after="120" w:before="120" w:line="276" w:lineRule="auto"/>
        <w:ind w:hanging="0" w:left="425" w:right="0"/>
        <w:contextualSpacing w:val="false"/>
        <w:jc w:val="both"/>
        <w:rPr>
          <w:rFonts w:ascii="Calibri" w:cs="Arial" w:hAnsi="Calibri"/>
          <w:bCs/>
          <w:color w:val="000000"/>
          <w:sz w:val="22"/>
          <w:szCs w:val="22"/>
        </w:rPr>
      </w:pPr>
      <w:r>
        <w:rPr>
          <w:rFonts w:ascii="Calibri" w:cs="Arial" w:hAnsi="Calibri"/>
          <w:bCs/>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bCs/>
          <w:color w:val="000000"/>
          <w:sz w:val="22"/>
          <w:szCs w:val="22"/>
        </w:rPr>
      </w:pPr>
      <w:r>
        <w:rPr>
          <w:rFonts w:ascii="Calibri" w:cs="Arial" w:hAnsi="Calibri"/>
          <w:b/>
          <w:bCs/>
          <w:color w:val="000000"/>
          <w:sz w:val="22"/>
          <w:szCs w:val="22"/>
        </w:rPr>
        <w:t>DA PARTICIPAÇÃO NO PREGÃO.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bCs/>
          <w:color w:val="000000"/>
          <w:sz w:val="22"/>
          <w:szCs w:val="22"/>
        </w:rPr>
        <w:t>A participação neste Pregão é exclusiva a microempresas e empresas de pequeno porte cujo ramo de atividade seja compatível com o objeto desta licitação, e que estejam com Credenciamento regular no</w:t>
      </w:r>
      <w:r>
        <w:rPr>
          <w:rFonts w:ascii="Calibri" w:cs="Arial" w:hAnsi="Calibri"/>
          <w:color w:val="000000"/>
          <w:sz w:val="22"/>
          <w:szCs w:val="22"/>
        </w:rPr>
        <w:t xml:space="preserve"> Sistema de Cadastramento Unificado de Fornecedores – SICAF, conforme disposto no §3º do artigo 8º da Instrução Normativa SLTI/MPOG nº 2, de 2010. </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Não poderão participar desta licitação os interessados indicados no item acima:</w:t>
      </w:r>
    </w:p>
    <w:p>
      <w:pPr>
        <w:pStyle w:val="style0"/>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Proibidos de participar de licitações e celebrar contratos administrativos, na forma da legislação vigente;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estejam sob falência, em recuperação judicial ou extrajudicial, concurso de credores, concordata ou insolvência, em processo de dissolução ou liquidação;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eastAsia="Zurich BT" w:hAnsi="Calibri"/>
          <w:bCs/>
          <w:color w:val="000000"/>
          <w:sz w:val="22"/>
          <w:szCs w:val="22"/>
        </w:rPr>
        <w:t>Que e</w:t>
      </w:r>
      <w:r>
        <w:rPr>
          <w:rFonts w:ascii="Calibri" w:cs="Arial" w:hAnsi="Calibri"/>
          <w:color w:val="000000"/>
          <w:sz w:val="22"/>
          <w:szCs w:val="22"/>
        </w:rPr>
        <w:t>stejam reunidas em consórcio;</w:t>
      </w:r>
    </w:p>
    <w:p>
      <w:pPr>
        <w:pStyle w:val="style0"/>
        <w:numPr>
          <w:ilvl w:val="1"/>
          <w:numId w:val="2"/>
        </w:numPr>
        <w:spacing w:after="120" w:before="120" w:line="276" w:lineRule="auto"/>
        <w:ind w:hanging="720" w:left="1288" w:right="0"/>
        <w:contextualSpacing w:val="false"/>
        <w:jc w:val="both"/>
        <w:rPr>
          <w:rFonts w:ascii="Calibri" w:cs="Arial" w:eastAsia="Arial Unicode MS" w:hAnsi="Calibri"/>
          <w:color w:val="000000"/>
          <w:sz w:val="22"/>
          <w:szCs w:val="22"/>
        </w:rPr>
      </w:pPr>
      <w:r>
        <w:rPr>
          <w:rFonts w:ascii="Calibri" w:cs="Arial" w:hAnsi="Calibri"/>
          <w:color w:val="000000"/>
          <w:sz w:val="22"/>
          <w:szCs w:val="22"/>
        </w:rPr>
        <w:t xml:space="preserve">Também é vedada a participação de </w:t>
      </w:r>
      <w:r>
        <w:rPr>
          <w:rFonts w:ascii="Calibri" w:cs="Arial" w:eastAsia="Arial Unicode MS" w:hAnsi="Calibri"/>
          <w:color w:val="000000"/>
          <w:sz w:val="22"/>
          <w:szCs w:val="22"/>
        </w:rPr>
        <w:t>quaisquer interessados que se enquadrem nas vedações previstas no artigo 9º da Lei nº 8.666, de 1993.</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Como condição para participação no Pregão, a entidade de menor porte deverá declarar:</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bCs/>
          <w:color w:val="000000"/>
          <w:sz w:val="22"/>
          <w:szCs w:val="22"/>
        </w:rPr>
        <w:t xml:space="preserve">Que cumpre os requisitos estabelecidos no artigo 3° </w:t>
      </w:r>
      <w:r>
        <w:rPr>
          <w:rFonts w:ascii="Calibri" w:cs="Arial" w:hAnsi="Calibri"/>
          <w:color w:val="000000"/>
          <w:sz w:val="22"/>
          <w:szCs w:val="22"/>
        </w:rPr>
        <w:t>da Lei Complementar nº 123, de 2006, estando apta a usufruir do tratamento favorecido estabelecido em seus arts. 42 a 49.</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Deverá assinalar, ainda, “sim” ou “não” em campo próprio do sistema eletrônico, relativo às seguintes declarações: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está ciente e concorda com as condições contidas no Edital e seus anexos, bem como de que cumpre plenamente os requisitos de habilitação definidos no Edital;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Que inexistem fatos impeditivos para sua habilitação no certame, ciente da obrigatoriedade de declarar ocorrências posteriores; </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não emprega menor de 18 anos em trabalho noturno, perigoso ou insalubre e não emprega menor de 16 anos, salvo menor, a partir de 14 anos, na condição de aprendiz, nos termos do artigo 7°, XXXIII, da Constituição;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eastAsia="Zurich BT" w:hAnsi="Calibri"/>
          <w:color w:val="000000"/>
          <w:sz w:val="22"/>
          <w:szCs w:val="22"/>
        </w:rPr>
        <w:t>Que a proposta foi elaborada de forma independente, nos termos d</w:t>
      </w:r>
      <w:r>
        <w:rPr>
          <w:rFonts w:ascii="Calibri" w:cs="Arial" w:hAnsi="Calibri"/>
          <w:color w:val="000000"/>
          <w:sz w:val="22"/>
          <w:szCs w:val="22"/>
        </w:rPr>
        <w:t>a Instrução Normativa SLTI/MPOG nº 2, de 16 de setembro de 2009.</w:t>
      </w:r>
    </w:p>
    <w:p>
      <w:pPr>
        <w:pStyle w:val="style0"/>
        <w:spacing w:after="120" w:before="0" w:line="276" w:lineRule="auto"/>
        <w:ind w:hanging="0" w:left="756"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ENVIO DA PROPOSTA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deverá encaminhar a proposta por meio do sistema eletrônico até a data e horário marcados para abertura da sessão, quando então, encerrar-se-á automaticamente a fase de recebimento de propostas.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Todas as referências de tempo no Edital, no aviso e durante a sessão pública observarão o horário de Brasília – DF.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será responsável por todas as transações que forem efetuadas em seu nome no sistema eletrônico, assumindo como firmes e verdadeiras suas propostas e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Até a abertura da sessão, os licitantes poderão retirar ou substituir as propostas apresentadas.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deverá enviar sua proposta mediante o preenchimento, no sistema eletrônico, dos seguintes campos:</w:t>
      </w:r>
    </w:p>
    <w:p>
      <w:pPr>
        <w:pStyle w:val="style0"/>
        <w:numPr>
          <w:ilvl w:val="2"/>
          <w:numId w:val="2"/>
        </w:numPr>
        <w:spacing w:after="120" w:before="120" w:line="276" w:lineRule="auto"/>
        <w:ind w:hanging="720" w:left="1856" w:right="0"/>
        <w:contextualSpacing w:val="false"/>
        <w:jc w:val="both"/>
        <w:rPr>
          <w:rFonts w:ascii="Calibri" w:cs="Arial" w:hAnsi="Calibri"/>
          <w:bCs/>
          <w:i/>
          <w:iCs/>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V</w:t>
      </w:r>
      <w:r>
        <w:rPr>
          <w:rFonts w:ascii="Calibri" w:cs="Arial" w:hAnsi="Calibri"/>
          <w:i/>
          <w:color w:val="000000"/>
          <w:sz w:val="22"/>
          <w:szCs w:val="22"/>
        </w:rPr>
        <w:t xml:space="preserve">alor unitário </w:t>
      </w:r>
      <w:r>
        <w:rPr>
          <w:rFonts w:ascii="Calibri" w:cs="Arial" w:hAnsi="Calibri"/>
          <w:bCs/>
          <w:i/>
          <w:iCs/>
          <w:color w:val="000000"/>
          <w:sz w:val="22"/>
          <w:szCs w:val="22"/>
        </w:rPr>
        <w:t>;</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quantidade de unidades, observada a quantidade mínima fixada no Termo de Referência para cada item;</w:t>
      </w:r>
    </w:p>
    <w:p>
      <w:pPr>
        <w:pStyle w:val="style0"/>
        <w:numPr>
          <w:ilvl w:val="3"/>
          <w:numId w:val="2"/>
        </w:numPr>
        <w:spacing w:after="120" w:before="120" w:line="276" w:lineRule="auto"/>
        <w:ind w:hanging="1080" w:left="2784" w:right="0"/>
        <w:contextualSpacing w:val="false"/>
        <w:jc w:val="both"/>
        <w:rPr>
          <w:rFonts w:ascii="Calibri" w:cs="Arial" w:hAnsi="Calibri"/>
          <w:color w:val="000000"/>
          <w:sz w:val="22"/>
          <w:szCs w:val="22"/>
        </w:rPr>
      </w:pPr>
      <w:r>
        <w:rPr>
          <w:rFonts w:ascii="Calibri" w:cs="Arial" w:hAnsi="Calibri"/>
          <w:color w:val="000000"/>
          <w:sz w:val="22"/>
          <w:szCs w:val="22"/>
        </w:rPr>
        <w:t>Em não havendo quantidade mínima fixada, deverá ser cotada a quantidade total prevista para o item.</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Marca;</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Fabricante; </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bCs/>
          <w:iCs/>
          <w:color w:val="000000"/>
          <w:sz w:val="22"/>
          <w:szCs w:val="22"/>
        </w:rPr>
        <w:t>Descrição detalhada do objeto: indicando, no que for aplicável</w:t>
      </w:r>
      <w:r>
        <w:rPr>
          <w:rFonts w:ascii="Calibri" w:cs="Arial" w:hAnsi="Calibri"/>
          <w:color w:val="000000"/>
          <w:sz w:val="22"/>
          <w:szCs w:val="22"/>
        </w:rPr>
        <w:t xml:space="preserve">, </w:t>
      </w:r>
      <w:r>
        <w:rPr>
          <w:rFonts w:ascii="Calibri" w:cs="Arial" w:hAnsi="Calibri"/>
          <w:i/>
          <w:color w:val="000000"/>
          <w:sz w:val="22"/>
          <w:szCs w:val="22"/>
        </w:rPr>
        <w:t>o modelo, prazos de validade;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Todas as especificações do objeto contidas na proposta vinculam o fornecedor registrado.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Nos valores propostos estarão inclusos todos os custos operacionais, encargos previdenciários, trabalhistas, tributários, comerciais e quaisquer outros que incidam direta ou indiretamente no fornecimento dos bens.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prazo de validade da proposta não será inferior a 60 </w:t>
      </w:r>
      <w:r>
        <w:rPr>
          <w:rFonts w:ascii="Calibri" w:cs="Arial" w:hAnsi="Calibri"/>
          <w:bCs/>
          <w:iCs/>
          <w:color w:val="000000"/>
          <w:sz w:val="22"/>
          <w:szCs w:val="22"/>
        </w:rPr>
        <w:t>(sessenta) dias</w:t>
      </w:r>
      <w:r>
        <w:rPr>
          <w:rFonts w:ascii="Calibri" w:cs="Arial" w:hAnsi="Calibri"/>
          <w:color w:val="000000"/>
          <w:sz w:val="22"/>
          <w:szCs w:val="22"/>
        </w:rPr>
        <w:t xml:space="preserve">, a contar da data de sua apresentação. </w:t>
      </w:r>
    </w:p>
    <w:p>
      <w:pPr>
        <w:pStyle w:val="style0"/>
        <w:spacing w:after="120" w:before="120" w:line="276" w:lineRule="auto"/>
        <w:ind w:hanging="720" w:left="425"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PROPOSTAS E FORMULAÇÃO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abertura da presente licitação dar-se-á em sessão pública, por meio de sistema eletrônico, na data, horário e local indicados neste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desclassificação será sempre fundamentada e registrada no sistema, com acompanhamento em tempo real por todos os participantes.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não desclassificação da proposta não impede o seu julgamento definitivo em sentido contrário, levado a efeito na fase de aceitação.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sistema ordenará automaticamente as propostas classificadas, sendo que somente estas participarão da fase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sistema disponibilizará campo próprio para troca de mensagem entre o Pregoeiro e os licitantes.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O lance deverá ser ofertado pelo valor unitário do item.</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licitantes poderão oferecer lances sucessivos, observando o horário fixado para abertura da sessão e as regras estabelecidas no Edital.</w:t>
      </w:r>
    </w:p>
    <w:p>
      <w:pPr>
        <w:pStyle w:val="style73"/>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O intervalo mínimo de diferença de valores entre os lances, que incidirá tanto em relação aos lances intermediários quanto em relação à proposta que cobrir a melhor oferta deverá ser R$ 0,03 (três centavos).</w:t>
      </w:r>
    </w:p>
    <w:p>
      <w:pPr>
        <w:pStyle w:val="style73"/>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Em caso de falha no sistema, os lances em desacordo com a norma deverão ser desconsiderados pelo pregoeiro, devendo a ocorrência ser comunicada imediatamente à Secretaria de Logística e Tecnologia da Informação.</w:t>
      </w:r>
    </w:p>
    <w:p>
      <w:pPr>
        <w:pStyle w:val="style73"/>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Na hipótese do subitem anterior, a ocorrência será registrada em campo próprio do sistema.</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somente poderá oferecer lance inferior ao último por ele ofertado e registrado pelo sistema. </w:t>
      </w:r>
    </w:p>
    <w:p>
      <w:pPr>
        <w:pStyle w:val="style73"/>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O intervalo entre os lances enviados pelo mesmo licitante não poderá ser inferior a vinte (20) segundos e o intervalo entre lances não poderá ser inferior a três (3) segundos.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Não serão aceitos dois ou mais lances de mesmo valor, prevalecendo aquele que for recebido e registrado em primeiro lugar.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Durante o transcurso da sessão pública, os licitantes serão </w:t>
      </w:r>
      <w:r>
        <w:rPr>
          <w:rFonts w:ascii="Calibri" w:cs="Arial" w:hAnsi="Calibri"/>
          <w:color w:val="000000"/>
          <w:sz w:val="22"/>
          <w:szCs w:val="22"/>
          <w:lang w:eastAsia="en-US"/>
        </w:rPr>
        <w:t>informados</w:t>
      </w:r>
      <w:r>
        <w:rPr>
          <w:rFonts w:ascii="Calibri" w:cs="Arial" w:hAnsi="Calibri"/>
          <w:color w:val="000000"/>
          <w:sz w:val="22"/>
          <w:szCs w:val="22"/>
        </w:rPr>
        <w:t xml:space="preserve">, em tempo real, do valor do menor lance registrado, vedada a identificação do licitante.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No caso de desconexão com o Pregoeiro, no decorrer da etapa competitiva do Pregão, o sistema eletrônico poderá permanecer acessível aos licitantes para a recepção dos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Se a desconexão perdurar por tempo superior a 10 (dez) minutos, a sessão será suspensa e terá reinício somente após comunicação expressa do Pregoeiro aos participantes.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Ao final do procedimento, após o encerramento da etapa competitiva, os licitantes poderão reduzir seus preços ao valor da proposta do licitante mais bem classificado.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mais bem classificado.</w:t>
      </w:r>
    </w:p>
    <w:p>
      <w:pPr>
        <w:pStyle w:val="style73"/>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Em igualdade de condições, como critério de desempate, será assegurada preferência sucessivamente, aos bens e serviços:</w:t>
      </w:r>
    </w:p>
    <w:p>
      <w:pPr>
        <w:pStyle w:val="style73"/>
        <w:numPr>
          <w:ilvl w:val="2"/>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Produzidos ou prestados por empresas que comprovem cumprimento de reserva de cargos prevista em lei para pessoa com deficiência ou para reabilitado da Previdência Social e que atendam às regras de acessibilidade previstas na legislação</w:t>
      </w:r>
    </w:p>
    <w:p>
      <w:pPr>
        <w:pStyle w:val="style0"/>
        <w:spacing w:after="120" w:before="0" w:line="276" w:lineRule="auto"/>
        <w:ind w:hanging="0" w:left="0"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0" w:line="276" w:lineRule="auto"/>
        <w:ind w:hanging="384" w:left="384" w:right="-17"/>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 ACEITABILIDADE DA PROPOSTA VENCEDORA.</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pPr>
        <w:pStyle w:val="style73"/>
        <w:widowControl/>
        <w:spacing w:after="120" w:before="120" w:line="276" w:lineRule="auto"/>
        <w:ind w:hanging="0" w:left="18"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8.2  Será desclassificada a proposta ou o lance vencedor com valor superior ao preço máximo fixado ou que apresentar preço manifestamente inexequível.</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style0"/>
        <w:numPr>
          <w:ilvl w:val="2"/>
          <w:numId w:val="2"/>
        </w:numPr>
        <w:tabs>
          <w:tab w:leader="none" w:pos="1440" w:val="left"/>
        </w:tabs>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style0"/>
        <w:numPr>
          <w:ilvl w:val="3"/>
          <w:numId w:val="2"/>
        </w:numPr>
        <w:spacing w:after="120" w:before="120" w:line="276" w:lineRule="auto"/>
        <w:ind w:hanging="1080" w:left="2784"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prazo estabelecido pelo Pregoeiro poderá ser prorrogado por </w:t>
      </w:r>
      <w:r>
        <w:rPr>
          <w:rFonts w:ascii="Calibri" w:cs="Arial" w:hAnsi="Calibri"/>
          <w:color w:val="000000"/>
          <w:sz w:val="22"/>
          <w:szCs w:val="22"/>
        </w:rPr>
        <w:t>solicitação escrita e justificada do licitante, formulada antes de</w:t>
      </w:r>
      <w:r>
        <w:rPr>
          <w:rFonts w:ascii="Calibri" w:cs="Arial" w:hAnsi="Calibri"/>
          <w:color w:val="000000"/>
          <w:sz w:val="22"/>
          <w:szCs w:val="22"/>
          <w:lang w:eastAsia="en-US"/>
        </w:rPr>
        <w:t xml:space="preserve"> findo o prazo estabelecido, e formalmente aceita pelo Pregoeiro. </w:t>
      </w:r>
    </w:p>
    <w:p>
      <w:pPr>
        <w:pStyle w:val="style0"/>
        <w:widowControl/>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Se a proposta ou lance vencedor for desclassificado, o Pregoeiro examinará a proposta ou lance subsequente, e, assim sucessivamente, na ordem de classificação.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Havendo necessidade, o Pregoeiro suspenderá a sessão, informando no “</w:t>
      </w:r>
      <w:r>
        <w:rPr>
          <w:rFonts w:ascii="Calibri" w:cs="Arial" w:hAnsi="Calibri"/>
          <w:i/>
          <w:color w:val="000000"/>
          <w:sz w:val="22"/>
          <w:szCs w:val="22"/>
          <w:lang w:eastAsia="en-US"/>
        </w:rPr>
        <w:t>chat</w:t>
      </w:r>
      <w:r>
        <w:rPr>
          <w:rFonts w:ascii="Calibri" w:cs="Arial" w:hAnsi="Calibri"/>
          <w:color w:val="000000"/>
          <w:sz w:val="22"/>
          <w:szCs w:val="22"/>
          <w:lang w:eastAsia="en-US"/>
        </w:rPr>
        <w:t>” a nova data e horário para a continuidade da mesma.</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Também nas hipóteses em que o Pregoeiro não aceitar a proposta e passar à subsequente, poderá negociar com o licitante para que seja obtido preço melhor.</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negociação será realizada por meio do sistema, podendo ser acompanhada pelos demais licitantes.</w:t>
      </w:r>
    </w:p>
    <w:p>
      <w:pPr>
        <w:pStyle w:val="style0"/>
        <w:widowControl/>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ascii="Calibri" w:cs="Arial" w:hAnsi="Calibri"/>
          <w:bCs/>
          <w:color w:val="000000"/>
          <w:sz w:val="22"/>
          <w:szCs w:val="22"/>
        </w:rPr>
        <w:t>observado o preço da proposta vencedora.</w:t>
      </w:r>
    </w:p>
    <w:p>
      <w:pPr>
        <w:pStyle w:val="style0"/>
        <w:spacing w:after="120" w:before="0" w:line="276" w:lineRule="auto"/>
        <w:ind w:hanging="0" w:left="432"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HABILITAÇÃO </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lang w:eastAsia="ar-SA"/>
        </w:rPr>
        <w:t>Como condição prévia ao exame da documentação de habilitação</w:t>
      </w:r>
      <w:r>
        <w:rPr>
          <w:rFonts w:ascii="Calibri" w:cs="Arial" w:hAnsi="Calibri"/>
          <w:color w:val="000000"/>
          <w:sz w:val="22"/>
          <w:szCs w:val="22"/>
        </w:rPr>
        <w:t xml:space="preserve"> do licitante detentor da proposta classificada em primeiro lugar</w:t>
      </w:r>
      <w:r>
        <w:rPr>
          <w:rFonts w:ascii="Calibri" w:cs="Arial" w:hAnsi="Calibri"/>
          <w:color w:val="000000"/>
          <w:sz w:val="22"/>
          <w:szCs w:val="22"/>
          <w:lang w:eastAsia="ar-SA"/>
        </w:rPr>
        <w:t xml:space="preserve">, </w:t>
      </w:r>
      <w:r>
        <w:rPr>
          <w:rFonts w:ascii="Calibri" w:cs="Arial" w:hAnsi="Calibri"/>
          <w:color w:val="000000"/>
          <w:sz w:val="22"/>
          <w:szCs w:val="22"/>
        </w:rPr>
        <w:t xml:space="preserve">o Pregoeiro </w:t>
      </w:r>
      <w:r>
        <w:rPr>
          <w:rFonts w:ascii="Calibri" w:cs="Arial" w:hAnsi="Calibri"/>
          <w:color w:val="000000"/>
          <w:sz w:val="22"/>
          <w:szCs w:val="22"/>
          <w:lang w:eastAsia="ar-SA"/>
        </w:rPr>
        <w:t>verificará o eventual descumprimento das condições de participação, especialmente quanto à</w:t>
      </w:r>
      <w:r>
        <w:rPr>
          <w:rFonts w:ascii="Calibri" w:cs="Arial" w:hAnsi="Calibri"/>
          <w:color w:val="000000"/>
          <w:sz w:val="22"/>
          <w:szCs w:val="22"/>
        </w:rPr>
        <w:t xml:space="preserve"> existência de sanção que impeça a participação no certame ou a futura contratação, mediante a consulta aos seguintes cadastros:</w:t>
      </w:r>
    </w:p>
    <w:p>
      <w:pPr>
        <w:pStyle w:val="style73"/>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SICAF;</w:t>
      </w:r>
    </w:p>
    <w:p>
      <w:pPr>
        <w:pStyle w:val="style73"/>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Cadastro Nacional de Empresas Inidôneas e Suspensas – CEIS, mantido pela Controladoria-Geral da União (</w:t>
      </w:r>
      <w:hyperlink r:id="rId3">
        <w:r>
          <w:rPr>
            <w:rStyle w:val="style20"/>
            <w:rFonts w:ascii="Calibri" w:cs="Arial" w:hAnsi="Calibri"/>
            <w:color w:val="000000"/>
            <w:sz w:val="22"/>
            <w:szCs w:val="22"/>
            <w:u w:val="single"/>
          </w:rPr>
          <w:t>www.portaldatransparencia.gov.br/ceis</w:t>
        </w:r>
      </w:hyperlink>
      <w:r>
        <w:rPr>
          <w:rFonts w:ascii="Calibri" w:cs="Arial" w:hAnsi="Calibri"/>
          <w:color w:val="000000"/>
          <w:sz w:val="22"/>
          <w:szCs w:val="22"/>
        </w:rPr>
        <w:t>);</w:t>
      </w:r>
    </w:p>
    <w:p>
      <w:pPr>
        <w:pStyle w:val="style73"/>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bCs/>
          <w:color w:val="000000"/>
          <w:sz w:val="22"/>
          <w:szCs w:val="22"/>
        </w:rPr>
        <w:t>Cadastro Nacional de Condenações Cíveis por Atos de Improbidade Administrativa, mantido pelo Conselho Nacional de Justiça</w:t>
      </w:r>
      <w:r>
        <w:rPr>
          <w:rFonts w:ascii="Calibri" w:cs="Arial" w:hAnsi="Calibri"/>
          <w:color w:val="000000"/>
          <w:sz w:val="22"/>
          <w:szCs w:val="22"/>
        </w:rPr>
        <w:t xml:space="preserve"> (</w:t>
      </w:r>
      <w:hyperlink r:id="rId4">
        <w:r>
          <w:rPr>
            <w:rStyle w:val="style20"/>
            <w:rFonts w:ascii="Calibri" w:cs="Arial" w:hAnsi="Calibri"/>
            <w:color w:val="000000"/>
            <w:sz w:val="22"/>
            <w:szCs w:val="22"/>
            <w:u w:val="single"/>
          </w:rPr>
          <w:t>www.</w:t>
        </w:r>
        <w:r>
          <w:rPr>
            <w:rStyle w:val="style20"/>
            <w:rFonts w:ascii="Calibri" w:cs="Arial" w:hAnsi="Calibri"/>
            <w:bCs/>
            <w:color w:val="000000"/>
            <w:sz w:val="22"/>
            <w:szCs w:val="22"/>
            <w:u w:val="single"/>
          </w:rPr>
          <w:t>cnj</w:t>
        </w:r>
        <w:r>
          <w:rPr>
            <w:rStyle w:val="style20"/>
            <w:rFonts w:ascii="Calibri" w:cs="Arial" w:hAnsi="Calibri"/>
            <w:color w:val="000000"/>
            <w:sz w:val="22"/>
            <w:szCs w:val="22"/>
            <w:u w:val="single"/>
          </w:rPr>
          <w:t>.jus.br/</w:t>
        </w:r>
        <w:r>
          <w:rPr>
            <w:rStyle w:val="style20"/>
            <w:rFonts w:ascii="Calibri" w:cs="Arial" w:hAnsi="Calibri"/>
            <w:bCs/>
            <w:color w:val="000000"/>
            <w:sz w:val="22"/>
            <w:szCs w:val="22"/>
            <w:u w:val="single"/>
          </w:rPr>
          <w:t>improbidade</w:t>
        </w:r>
        <w:r>
          <w:rPr>
            <w:rStyle w:val="style20"/>
            <w:rFonts w:ascii="Calibri" w:cs="Arial" w:hAnsi="Calibri"/>
            <w:color w:val="000000"/>
            <w:sz w:val="22"/>
            <w:szCs w:val="22"/>
            <w:u w:val="single"/>
          </w:rPr>
          <w:t>_adm/consultar_requerido.php</w:t>
        </w:r>
      </w:hyperlink>
      <w:r>
        <w:rPr>
          <w:rFonts w:ascii="Calibri" w:cs="Arial" w:hAnsi="Calibri"/>
          <w:color w:val="000000"/>
          <w:sz w:val="22"/>
          <w:szCs w:val="22"/>
        </w:rPr>
        <w:t>).</w:t>
      </w:r>
    </w:p>
    <w:p>
      <w:pPr>
        <w:pStyle w:val="style73"/>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Lista de Inidôneos, mantida pelo Tribunal de Contas da União – TCU;</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sanção, o Pregoeiro reputará o licitante inabilitado, por falta de condição de participação.</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 Pregoeiro consultará o Sistema de Cadastro Unificado de Fornecedores – SICAF, em relação à habilitação jurídica e à regularidade fiscal e trabalhista, conforme disposto nos arts. 4º, </w:t>
      </w:r>
      <w:r>
        <w:rPr>
          <w:rFonts w:ascii="Calibri" w:cs="Arial" w:hAnsi="Calibri"/>
          <w:bCs/>
          <w:i/>
          <w:color w:val="000000"/>
          <w:sz w:val="22"/>
          <w:szCs w:val="22"/>
        </w:rPr>
        <w:t>caput</w:t>
      </w:r>
      <w:r>
        <w:rPr>
          <w:rFonts w:ascii="Calibri" w:cs="Arial" w:hAnsi="Calibri"/>
          <w:bCs/>
          <w:color w:val="000000"/>
          <w:sz w:val="22"/>
          <w:szCs w:val="22"/>
        </w:rPr>
        <w:t>, 8º, § 3º, 13, 14 e 43 da Instrução Normativa SLTI/MPOG nº 2, de 2010.</w:t>
      </w:r>
    </w:p>
    <w:p>
      <w:pPr>
        <w:pStyle w:val="style0"/>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color w:val="000000"/>
          <w:sz w:val="22"/>
          <w:szCs w:val="22"/>
        </w:rPr>
        <w:t xml:space="preserve">Também poderão ser consultados </w:t>
      </w:r>
      <w:r>
        <w:rPr>
          <w:rFonts w:ascii="Calibri" w:cs="Arial" w:hAnsi="Calibri"/>
          <w:bCs/>
          <w:color w:val="000000"/>
          <w:sz w:val="22"/>
          <w:szCs w:val="22"/>
        </w:rPr>
        <w:t xml:space="preserve">os sítios oficiais emissores de certidões, especialmente quando </w:t>
      </w:r>
      <w:r>
        <w:rPr>
          <w:rFonts w:ascii="Calibri" w:cs="Arial" w:hAnsi="Calibri"/>
          <w:color w:val="000000"/>
          <w:sz w:val="22"/>
          <w:szCs w:val="22"/>
        </w:rPr>
        <w:t>o licitante esteja com alguma documentação vencida junto ao SICAF</w:t>
      </w:r>
      <w:r>
        <w:rPr>
          <w:rFonts w:ascii="Calibri" w:cs="Arial" w:hAnsi="Calibri"/>
          <w:bCs/>
          <w:color w:val="000000"/>
          <w:sz w:val="22"/>
          <w:szCs w:val="22"/>
        </w:rPr>
        <w:t>.</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Caso o Pregoeiro não logre êxito em obter a certidão correspondente através do sítio oficial, ou na hipótese de se encontrar vencida no referido sistema</w:t>
      </w:r>
      <w:r>
        <w:rPr>
          <w:rFonts w:ascii="Calibri" w:cs="Arial" w:hAnsi="Calibri"/>
          <w:b/>
          <w:color w:val="000000"/>
          <w:sz w:val="22"/>
          <w:szCs w:val="22"/>
          <w:u w:val="single"/>
        </w:rPr>
        <w:t>,</w:t>
      </w:r>
      <w:r>
        <w:rPr>
          <w:rFonts w:ascii="Calibri" w:cs="Arial" w:hAnsi="Calibri"/>
          <w:color w:val="000000"/>
          <w:sz w:val="22"/>
          <w:szCs w:val="22"/>
        </w:rPr>
        <w:t xml:space="preserve"> o licitante será convocado a encaminhar, no prazo de 24 </w:t>
      </w:r>
      <w:r>
        <w:rPr>
          <w:rFonts w:ascii="Calibri" w:cs="Arial" w:hAnsi="Calibri"/>
          <w:bCs/>
          <w:color w:val="000000"/>
          <w:sz w:val="22"/>
          <w:szCs w:val="22"/>
        </w:rPr>
        <w:t>(vinte e quatro) horas</w:t>
      </w:r>
      <w:r>
        <w:rPr>
          <w:rFonts w:ascii="Calibri" w:cs="Arial" w:hAnsi="Calibri"/>
          <w:color w:val="000000"/>
          <w:sz w:val="22"/>
          <w:szCs w:val="22"/>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Pr>
          <w:rFonts w:ascii="Calibri" w:cs="Arial" w:hAnsi="Calibri"/>
          <w:color w:val="000000"/>
          <w:sz w:val="22"/>
          <w:szCs w:val="22"/>
        </w:rPr>
        <w:t>, nas condições seguintes</w:t>
      </w:r>
      <w:r>
        <w:rPr>
          <w:rFonts w:ascii="Calibri" w:cs="Arial" w:hAnsi="Calibri"/>
          <w:bCs/>
          <w:color w:val="000000"/>
          <w:sz w:val="22"/>
          <w:szCs w:val="22"/>
        </w:rPr>
        <w:t>:</w:t>
      </w:r>
    </w:p>
    <w:p>
      <w:pPr>
        <w:pStyle w:val="style0"/>
        <w:numPr>
          <w:ilvl w:val="1"/>
          <w:numId w:val="2"/>
        </w:numPr>
        <w:spacing w:after="120" w:before="120" w:line="276" w:lineRule="auto"/>
        <w:ind w:hanging="720" w:left="1288" w:right="0"/>
        <w:contextualSpacing w:val="false"/>
        <w:jc w:val="both"/>
        <w:rPr>
          <w:rFonts w:ascii="Calibri" w:cs="Arial" w:hAnsi="Calibri"/>
          <w:b/>
          <w:bCs/>
          <w:color w:val="000000"/>
          <w:sz w:val="22"/>
          <w:szCs w:val="22"/>
        </w:rPr>
      </w:pPr>
      <w:r>
        <w:rPr>
          <w:rFonts w:ascii="Calibri" w:cs="Arial" w:hAnsi="Calibri"/>
          <w:b/>
          <w:bCs/>
          <w:color w:val="000000"/>
          <w:sz w:val="22"/>
          <w:szCs w:val="22"/>
        </w:rPr>
        <w:t xml:space="preserve">Habilitação jurídica: </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empresário individual: inscrição no Registro Público de Empresas Mercantis, a cargo da Junta Comercial da respectiva sede;</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simples: inscrição do ato constitutivo no Registro Civil das Pessoas Jurídicas do local de sua sede, acompanhada de prova da indicação dos seus administradores;</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pPr>
        <w:pStyle w:val="style73"/>
        <w:numPr>
          <w:ilvl w:val="2"/>
          <w:numId w:val="2"/>
        </w:numPr>
        <w:spacing w:after="120" w:before="120" w:line="276" w:lineRule="auto"/>
        <w:ind w:hanging="720" w:left="1856" w:right="0"/>
        <w:contextualSpacing/>
        <w:jc w:val="both"/>
        <w:rPr>
          <w:rFonts w:ascii="Calibri" w:cs="Arial" w:hAnsi="Calibri"/>
          <w:bCs/>
          <w:color w:val="000000"/>
          <w:sz w:val="22"/>
          <w:szCs w:val="22"/>
        </w:rPr>
      </w:pPr>
      <w:r>
        <w:rPr>
          <w:rFonts w:ascii="Calibri" w:cs="Arial" w:hAnsi="Calibri"/>
          <w:bCs/>
          <w:color w:val="000000"/>
          <w:sz w:val="22"/>
          <w:szCs w:val="22"/>
        </w:rPr>
        <w:t>Os documentos acima deverão estar acompanhados de todas as alterações ou da consolidação respectiva;</w:t>
      </w:r>
    </w:p>
    <w:p>
      <w:pPr>
        <w:pStyle w:val="style0"/>
        <w:numPr>
          <w:ilvl w:val="1"/>
          <w:numId w:val="2"/>
        </w:numPr>
        <w:spacing w:after="120" w:before="120" w:line="276" w:lineRule="auto"/>
        <w:ind w:hanging="720" w:left="1288" w:right="0"/>
        <w:contextualSpacing w:val="false"/>
        <w:jc w:val="both"/>
        <w:rPr>
          <w:rFonts w:ascii="Calibri" w:cs="Arial" w:hAnsi="Calibri"/>
          <w:b/>
          <w:bCs/>
          <w:color w:val="000000"/>
          <w:sz w:val="22"/>
          <w:szCs w:val="22"/>
        </w:rPr>
      </w:pPr>
      <w:r>
        <w:rPr>
          <w:rFonts w:ascii="Calibri" w:cs="Arial" w:hAnsi="Calibri"/>
          <w:b/>
          <w:bCs/>
          <w:color w:val="000000"/>
          <w:sz w:val="22"/>
          <w:szCs w:val="22"/>
        </w:rPr>
        <w:t>Regularidade fiscal e trabalhista:</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inscrição no Cadastro Nacional de Pessoas Jurídicas ou no Cadastro de Pessoas Físicas, conforme o caso;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regularidade com o Fundo de Garantia do Tempo de Serviço (FGTS);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bidi="pt-BR" w:eastAsia="en-US"/>
        </w:rPr>
        <w:t xml:space="preserve">Caso o licitante detentor do menor preço seja qualificado como microempresa ou empresa de pequeno porte </w:t>
      </w:r>
      <w:r>
        <w:rPr>
          <w:rFonts w:ascii="Calibri" w:cs="Arial" w:hAnsi="Calibri"/>
          <w:color w:val="000000"/>
          <w:sz w:val="22"/>
          <w:szCs w:val="22"/>
          <w:lang w:eastAsia="en-US"/>
        </w:rPr>
        <w:t>deverá apresentar toda a documentação exigida para efeito de comprovação de regularidade fiscal, mesmo que esta apresente alguma restrição, sob pena de inabilitação.</w:t>
      </w:r>
    </w:p>
    <w:p>
      <w:pPr>
        <w:pStyle w:val="style73"/>
        <w:numPr>
          <w:ilvl w:val="1"/>
          <w:numId w:val="2"/>
        </w:numPr>
        <w:tabs>
          <w:tab w:leader="none" w:pos="1440" w:val="left"/>
        </w:tabs>
        <w:spacing w:after="120" w:before="120" w:line="276" w:lineRule="auto"/>
        <w:ind w:hanging="720" w:left="1288" w:right="0"/>
        <w:contextualSpacing/>
        <w:jc w:val="both"/>
        <w:rPr>
          <w:rFonts w:ascii="Calibri" w:cs="Arial" w:hAnsi="Calibri"/>
          <w:bCs/>
          <w:color w:val="000000"/>
          <w:sz w:val="22"/>
          <w:szCs w:val="22"/>
        </w:rPr>
      </w:pPr>
      <w:r>
        <w:rPr>
          <w:rFonts w:ascii="Calibri" w:cs="Arial" w:hAnsi="Calibri"/>
          <w:bCs/>
          <w:color w:val="000000"/>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Os documentos exigidos para habilitação relacionados nos subitens acima, deverão ser apresentados em meio digital pelos licitantes, por meio de funcionalidade presente no sistema (upload), no prazo de </w:t>
      </w:r>
      <w:r>
        <w:rPr>
          <w:rFonts w:ascii="Calibri" w:cs="Arial" w:hAnsi="Calibri"/>
          <w:b/>
          <w:bCs/>
          <w:color w:val="000000"/>
          <w:sz w:val="22"/>
          <w:szCs w:val="22"/>
          <w:shd w:fill="FFFF00" w:val="clear"/>
        </w:rPr>
        <w:t>02 (duas (horas)</w:t>
      </w:r>
      <w:r>
        <w:rPr>
          <w:rFonts w:ascii="Calibri" w:cs="Arial" w:hAnsi="Calibri"/>
          <w:bCs/>
          <w:color w:val="000000"/>
          <w:sz w:val="22"/>
          <w:szCs w:val="22"/>
        </w:rPr>
        <w:t xml:space="preserve">, após solicitação do Pregoeiro no sistema eletrônico.  Somente mediante autorização do Pregoeiro e em caso de indisponibilidade do sistema, será aceito o envio da documentação por meio do e-mail </w:t>
      </w:r>
      <w:hyperlink r:id="rId5">
        <w:r>
          <w:rPr>
            <w:rStyle w:val="style20"/>
            <w:rFonts w:ascii="Calibri" w:cs="Arial" w:hAnsi="Calibri"/>
            <w:bCs/>
            <w:color w:val="000000"/>
            <w:sz w:val="22"/>
            <w:szCs w:val="22"/>
          </w:rPr>
          <w:t>cpl@svc.ifmt.edu.br</w:t>
        </w:r>
      </w:hyperlink>
      <w:hyperlink r:id="rId6">
        <w:r>
          <w:rPr>
            <w:rStyle w:val="style20"/>
            <w:rFonts w:ascii="Calibri" w:cs="Arial" w:hAnsi="Calibri"/>
            <w:bCs/>
            <w:color w:val="000000"/>
            <w:sz w:val="22"/>
            <w:szCs w:val="22"/>
          </w:rPr>
          <w:t xml:space="preserve"> </w:t>
        </w:r>
      </w:hyperlink>
      <w:r>
        <w:rPr>
          <w:rFonts w:ascii="Calibri" w:cs="Arial" w:hAnsi="Calibri"/>
          <w:bCs/>
          <w:color w:val="000000"/>
          <w:sz w:val="22"/>
          <w:szCs w:val="22"/>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05 (cinco) dias, após encerrado o prazo para o encaminhamento via funcionalidade do sistema (upload) ou e-mail.</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Não serão aceitos documentos com indicação de CNPJ/CPF diferentes, salvo aqueles legalmente permitidos.</w:t>
      </w:r>
    </w:p>
    <w:p>
      <w:pPr>
        <w:pStyle w:val="style73"/>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pPr>
        <w:pStyle w:val="style73"/>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A declaração do vencedor acontecerá no momento imediatamente posterior à fase de habilitação.</w:t>
      </w:r>
    </w:p>
    <w:p>
      <w:pPr>
        <w:pStyle w:val="style73"/>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alguma restrição no que tange à regularidade fiscal, o licitante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bookmarkStart w:id="0" w:name="_GoBack"/>
      <w:bookmarkEnd w:id="0"/>
      <w:r>
        <w:rPr>
          <w:rFonts w:ascii="Calibri" w:cs="Arial" w:hAnsi="Calibri"/>
          <w:bCs/>
          <w:color w:val="000000"/>
          <w:sz w:val="22"/>
          <w:szCs w:val="22"/>
        </w:rPr>
        <w:t>.</w:t>
      </w:r>
    </w:p>
    <w:p>
      <w:pPr>
        <w:pStyle w:val="style73"/>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A não-regularização fiscal no prazo previsto no subitem anterior acarretará a inabilitação do licitante, sem prejuízo das sanções previstas neste Edital, com a reabertura da sessão pública.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Havendo necessidade de analisar minuciosamente os documentos exigidos, o Pregoeiro suspenderá a sessão, informando no “chat” a nova data e horário para a continuidade da mesma.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rPr>
        <w:t>Será inabilitado o licitante que não comprovar sua habilitação, deixar de apresentar quaisquer dos documentos exigidos para a habilitação, ou apresentá-los em desacordo com o e</w:t>
      </w:r>
      <w:r>
        <w:rPr>
          <w:rFonts w:ascii="Calibri" w:cs="Arial" w:hAnsi="Calibri"/>
          <w:color w:val="000000"/>
          <w:sz w:val="22"/>
          <w:szCs w:val="22"/>
          <w:lang w:eastAsia="en-US"/>
        </w:rPr>
        <w:t>stabelecido neste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Da sessão pública do Pregão divulgar-se-á Ata no sistema eletrônico.</w:t>
      </w:r>
    </w:p>
    <w:p>
      <w:pPr>
        <w:pStyle w:val="style82"/>
        <w:numPr>
          <w:ilvl w:val="0"/>
          <w:numId w:val="2"/>
        </w:numPr>
        <w:rPr>
          <w:rFonts w:ascii="Calibri" w:cs="Arial" w:hAnsi="Calibri"/>
          <w:color w:val="000000"/>
          <w:sz w:val="22"/>
          <w:szCs w:val="22"/>
          <w:lang w:eastAsia="en-US"/>
        </w:rPr>
      </w:pPr>
      <w:r>
        <w:rPr>
          <w:rFonts w:ascii="Calibri" w:cs="Arial" w:hAnsi="Calibri"/>
          <w:color w:val="000000"/>
          <w:sz w:val="22"/>
          <w:szCs w:val="22"/>
          <w:lang w:eastAsia="en-US"/>
        </w:rPr>
        <w:t>DA REABERTURA DA SESSÃO PÚBLICA</w:t>
      </w:r>
    </w:p>
    <w:p>
      <w:pPr>
        <w:pStyle w:val="style82"/>
        <w:keepNext/>
        <w:keepLines w:val="false"/>
        <w:numPr>
          <w:ilvl w:val="1"/>
          <w:numId w:val="2"/>
        </w:numPr>
        <w:spacing w:after="120" w:before="120" w:line="276" w:lineRule="auto"/>
        <w:ind w:hanging="720" w:left="1288"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sessão pública poderá ser reaberta:</w:t>
      </w:r>
    </w:p>
    <w:p>
      <w:pPr>
        <w:pStyle w:val="style82"/>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style82"/>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style82"/>
        <w:keepNext/>
        <w:keepLines w:val="false"/>
        <w:numPr>
          <w:ilvl w:val="1"/>
          <w:numId w:val="2"/>
        </w:numPr>
        <w:spacing w:after="120" w:before="120" w:line="276" w:lineRule="auto"/>
        <w:ind w:hanging="720" w:left="1288"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Todos os licitantes remanescentes deverão ser convocados para acompanhar a sessão reaberta.</w:t>
      </w:r>
    </w:p>
    <w:p>
      <w:pPr>
        <w:pStyle w:val="style82"/>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se dará por meio do sistema eletrônico (“chat”), e-mail, de acordo com a fase do procedimento licitatório.</w:t>
      </w:r>
    </w:p>
    <w:p>
      <w:pPr>
        <w:pStyle w:val="style82"/>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feita por e-mail dar-se-á de acordo com os dados contidos no SICAF, sendo responsabilidade do licitante manter seus dados cadastrais atualizados.</w:t>
      </w:r>
    </w:p>
    <w:p>
      <w:pPr>
        <w:pStyle w:val="style0"/>
        <w:rPr>
          <w:rFonts w:ascii="Calibri" w:cs="" w:hAnsi="Calibri"/>
          <w:color w:val="000000"/>
          <w:sz w:val="22"/>
          <w:szCs w:val="22"/>
        </w:rPr>
      </w:pPr>
      <w:r>
        <w:rPr>
          <w:rFonts w:ascii="Calibri" w:cs="" w:hAnsi="Calibri"/>
          <w:color w:val="000000"/>
          <w:sz w:val="22"/>
          <w:szCs w:val="22"/>
        </w:rPr>
      </w:r>
    </w:p>
    <w:p>
      <w:pPr>
        <w:pStyle w:val="style73"/>
        <w:numPr>
          <w:ilvl w:val="0"/>
          <w:numId w:val="2"/>
        </w:numPr>
        <w:spacing w:after="120" w:before="120" w:line="276" w:lineRule="auto"/>
        <w:ind w:hanging="384" w:left="384" w:right="0"/>
        <w:contextualSpacing w:val="false"/>
        <w:jc w:val="both"/>
        <w:rPr>
          <w:rFonts w:ascii="Calibri" w:cs="Arial" w:hAnsi="Calibri"/>
          <w:b/>
          <w:i/>
          <w:color w:val="000000"/>
          <w:sz w:val="22"/>
          <w:szCs w:val="22"/>
          <w:lang w:eastAsia="en-US"/>
        </w:rPr>
      </w:pPr>
      <w:r>
        <w:rPr>
          <w:rFonts w:ascii="Calibri" w:cs="Arial" w:hAnsi="Calibri"/>
          <w:b/>
          <w:i/>
          <w:color w:val="000000"/>
          <w:sz w:val="22"/>
          <w:szCs w:val="22"/>
          <w:lang w:eastAsia="en-US"/>
        </w:rPr>
        <w:t>DO ENCAMINHAMENTO DA PROPOSTA VENCEDORA</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proposta final do licitante declarado vencedor deverá ser encaminhada no prazo de 02</w:t>
      </w:r>
      <w:r>
        <w:rPr>
          <w:rFonts w:ascii="Calibri" w:cs="Arial" w:hAnsi="Calibri"/>
          <w:b/>
          <w:bCs/>
          <w:i/>
          <w:color w:val="000000"/>
          <w:sz w:val="22"/>
          <w:szCs w:val="22"/>
        </w:rPr>
        <w:t xml:space="preserve"> (duas) horas</w:t>
      </w:r>
      <w:r>
        <w:rPr>
          <w:rFonts w:ascii="Calibri" w:cs="Arial" w:hAnsi="Calibri"/>
          <w:i/>
          <w:color w:val="000000"/>
          <w:sz w:val="22"/>
          <w:szCs w:val="22"/>
        </w:rPr>
        <w:t>, a contar da solicitação do Pregoeiro no sistema eletrônico e deverá:</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Ser redigida em língua portuguesa, datilografada ou digitada, em uma via, sem emendas, rasuras, entrelinhas ou ressalvas, devendo a última folha ser assinada e as demais rubricadas pelo licitante ou seu representante legal.</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Conter a indicação do banco, número da conta e agência do licitante vencedor, para fins de pagamento.</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proposta final deverá ser documentada nos autos e será levada em consideração no decorrer da execução do contrato e aplicação de eventual sanção à Contratada, se for o caso.</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Todas as especificações do objeto contidas na proposta, tais como marca, modelo, tipo, fabricante e procedência, vinculam a Contratada.</w:t>
      </w:r>
    </w:p>
    <w:p>
      <w:pPr>
        <w:pStyle w:val="style0"/>
        <w:spacing w:after="120" w:before="0" w:line="276" w:lineRule="auto"/>
        <w:ind w:hanging="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 </w:t>
      </w:r>
    </w:p>
    <w:p>
      <w:pPr>
        <w:pStyle w:val="style0"/>
        <w:numPr>
          <w:ilvl w:val="0"/>
          <w:numId w:val="2"/>
        </w:numPr>
        <w:spacing w:after="120" w:before="0" w:line="276" w:lineRule="auto"/>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DOS RECURSOS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lang w:eastAsia="en-US"/>
        </w:rPr>
        <w:t>Declarado o vencedor e decorr</w:t>
      </w:r>
      <w:r>
        <w:rPr>
          <w:rFonts w:ascii="Calibri" w:cs="Arial" w:hAnsi="Calibri"/>
          <w:color w:val="000000"/>
          <w:sz w:val="22"/>
          <w:szCs w:val="22"/>
        </w:rPr>
        <w:t xml:space="preserve">ida a </w:t>
      </w:r>
      <w:r>
        <w:rPr>
          <w:rFonts w:ascii="Calibri" w:cs="Arial" w:hAnsi="Calibri"/>
          <w:color w:val="000000"/>
          <w:sz w:val="22"/>
          <w:szCs w:val="22"/>
          <w:lang w:eastAsia="en-US"/>
        </w:rPr>
        <w:t xml:space="preserve">fase de regularização fiscal da licitante qualificada como microempresa ou empresa de pequeno porte, se for o caso, será concedido o </w:t>
      </w:r>
      <w:r>
        <w:rPr>
          <w:rFonts w:ascii="Calibri" w:cs="Arial" w:hAnsi="Calibri"/>
          <w:color w:val="000000"/>
          <w:sz w:val="22"/>
          <w:szCs w:val="22"/>
        </w:rPr>
        <w:t>prazo de no mínimo trinta minutos, para que qualquer licitante manifeste a intenção de recorrer, de forma motivada, isto é, indicando contra qual(is) decisão(ões) pretende recorrer e por quais motivos, em campo próprio do sistema.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Havendo quem se manifeste, caberá ao Pregoeiro verificar a tempestividade e a existência de motivação da intenção de recorrer, para decidir se admite ou não o recurso, fundamentadamente.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Nesse momento o Pregoeiro não adentrará no mérito recursal, mas apenas verificará as condições de admissibilidade do recurso.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falta de manifestação motivada do licitante quanto à intenção de recorrer importará a decadência desse direito.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acolhimento do recurso invalida tão somente os atos insuscetíveis de aproveitamento.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autos do processo permanecerão com vista franqueada aos interessados, no endereço constante neste Edital.</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ADJUDICAÇÃO E HOMOLOGAÇÃO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objeto da licitação será adjudicado ao licitante declarado vencedor, por ato do Pregoeiro, caso não haja interposição de recurso, ou pela autoridade competente, após a regular decisão dos recursos apresentados.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Após a fase recursal, constatada a regularidade dos atos praticados, a autoridade competente homologará o procedimento licitatório. </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ATA DE REGISTRO DE PREÇOS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Homologado o resultado da licitação, terá o adjudicatário o prazo de 07 (sete) dias, contados a partir da data de sua convocação, para assinar a Ata de Registro de Preços, cujo prazo de validade encontra-se nela fixado, sob pena de decair do direito à contratação, sem prejuízo das sanções previstas neste Edital. </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 xml:space="preserve">para a assinatura da Ata de Registro de Preços, a Administração poderá encaminhá-la para assinatura, </w:t>
      </w:r>
      <w:r>
        <w:rPr>
          <w:rFonts w:ascii="Calibri" w:cs="Arial" w:hAnsi="Calibri"/>
          <w:bCs/>
          <w:iCs/>
          <w:color w:val="000000"/>
          <w:sz w:val="22"/>
          <w:szCs w:val="22"/>
        </w:rPr>
        <w:t>mediante correspondência postal com aviso de recebimento (AR) ou meio eletrônico, para que seja assinada no prazo de 07 (sete) dias, a contar da data de seu recebimento.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TERMO DE CONTRATO OU INSTRUMENTO EQUIVALENTE</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color w:val="000000"/>
          <w:sz w:val="22"/>
          <w:szCs w:val="22"/>
        </w:rPr>
        <w:t xml:space="preserve">Dentro da validade da Ata de Registro de Preços, o fornecedor registrado poderá ser convocado para assinar o Termo de Contrato ou aceitar/retirar o </w:t>
      </w:r>
      <w:r>
        <w:rPr>
          <w:rFonts w:ascii="Calibri" w:cs="Arial" w:hAnsi="Calibri"/>
          <w:bCs/>
          <w:iCs/>
          <w:color w:val="000000"/>
          <w:sz w:val="22"/>
          <w:szCs w:val="22"/>
        </w:rPr>
        <w:t xml:space="preserve">instrumento equivalente (Nota de Empenho/Carta Contrato/Autorização). </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Previamente à contratação, a Administração promotora da licitação realizará consulta ao SICAF para identificar eventual proibição da licitante adjudicatária de contratar com o Poder Público.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adjudicatária terá o prazo de 07 (sete) dias úteis, contados a partir da data de sua convocação, para assinar o Termo de Contrato ou aceitar o instrumento equivalente, conforme o caso, sob pena de decair do direito à contratação, sem prejuízo das sanções previstas neste Edital.</w:t>
      </w:r>
    </w:p>
    <w:p>
      <w:pPr>
        <w:pStyle w:val="style0"/>
        <w:numPr>
          <w:ilvl w:val="2"/>
          <w:numId w:val="2"/>
        </w:numPr>
        <w:spacing w:after="120" w:before="120" w:line="276" w:lineRule="auto"/>
        <w:ind w:hanging="720" w:left="1856" w:right="0"/>
        <w:contextualSpacing w:val="false"/>
        <w:jc w:val="both"/>
        <w:rPr>
          <w:rFonts w:ascii="Calibri" w:cs="Arial" w:hAnsi="Calibri"/>
          <w:bCs/>
          <w:i/>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para a assinatura do Termo de Contrato ou aceite/retirada do instrumento equivalente, a Administração poderá encaminhá-lo para assinatura ou aceite da Adjudicatária,</w:t>
      </w:r>
      <w:r>
        <w:rPr>
          <w:rFonts w:ascii="Calibri" w:cs="Arial" w:hAnsi="Calibri"/>
          <w:bCs/>
          <w:iCs/>
          <w:color w:val="000000"/>
          <w:sz w:val="22"/>
          <w:szCs w:val="22"/>
        </w:rPr>
        <w:t xml:space="preserve"> mediante correspondência postal com aviso de recebimento (AR) ou meio eletrônico, para que seja assinado/retirado no prazo de 07 (sete) dias, a contar da data de seu recebimento</w:t>
      </w:r>
      <w:r>
        <w:rPr>
          <w:rFonts w:ascii="Calibri" w:cs="Arial" w:hAnsi="Calibri"/>
          <w:bCs/>
          <w:i/>
          <w:iCs/>
          <w:color w:val="000000"/>
          <w:sz w:val="22"/>
          <w:szCs w:val="22"/>
        </w:rPr>
        <w:t xml:space="preserve">.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prazo previsto no subitem anterior poderá ser prorrogado, por igual período, por solicitação justificada do fornecedor registrado e aceita pela Administração.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Antes da assinatura do Termo de Contrato ou aceite do instrumento equivalente, a Administração realizará consulta “on line” ao SICAF, bem como ao Cadastro Informativo de Créditos não Quitados – CADIN, cujos resultados serão anexados aos autos do processo.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pPr>
        <w:pStyle w:val="style0"/>
        <w:spacing w:after="120" w:before="120" w:line="276" w:lineRule="auto"/>
        <w:ind w:hanging="720" w:left="1134"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PREÇO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preços são fixos e irreajustáveis.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contratações decorrentes da Ata de Registro de Preços poderão sofrer alterações, obedecidas às disposições contidas no art. 65 da Lei n° 8.666/93 e no Decreto nº 7.892, de 2013.</w:t>
      </w:r>
    </w:p>
    <w:p>
      <w:pPr>
        <w:pStyle w:val="style0"/>
        <w:spacing w:after="120" w:before="0" w:line="276" w:lineRule="auto"/>
        <w:ind w:hanging="0" w:left="568"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ENTREGA E DO RECEBIMENTO DO OBJETO E DA FISCALIZAÇÃO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critérios de recebimento e aceitação do objeto e de fiscalização estão previstos no Termo de Referência.</w:t>
      </w:r>
    </w:p>
    <w:p>
      <w:pPr>
        <w:pStyle w:val="style0"/>
        <w:spacing w:after="120" w:before="120" w:line="276" w:lineRule="auto"/>
        <w:ind w:hanging="0" w:left="425" w:right="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DAS OBRIGAÇÕES DA CONTRATANTE E DA CONTRATADA</w:t>
      </w:r>
    </w:p>
    <w:p>
      <w:pPr>
        <w:pStyle w:val="style0"/>
        <w:numPr>
          <w:ilvl w:val="1"/>
          <w:numId w:val="2"/>
        </w:numPr>
        <w:spacing w:after="120" w:before="120" w:line="276" w:lineRule="auto"/>
        <w:ind w:hanging="720" w:left="1288" w:right="0"/>
        <w:contextualSpacing w:val="false"/>
        <w:jc w:val="both"/>
        <w:rPr>
          <w:rFonts w:ascii="Calibri" w:cs="Arial" w:hAnsi="Calibri"/>
          <w:b/>
          <w:color w:val="000000"/>
          <w:sz w:val="22"/>
          <w:szCs w:val="22"/>
        </w:rPr>
      </w:pPr>
      <w:r>
        <w:rPr>
          <w:rFonts w:ascii="Calibri" w:cs="Arial" w:hAnsi="Calibri"/>
          <w:color w:val="000000"/>
          <w:sz w:val="22"/>
          <w:szCs w:val="22"/>
          <w:lang w:eastAsia="en-US"/>
        </w:rPr>
        <w:t>As obrigações da Contratante e da Contratada são as estabelecidas no Termo de Referência.</w:t>
      </w:r>
      <w:r>
        <w:rPr>
          <w:rFonts w:ascii="Calibri" w:cs="Arial" w:hAnsi="Calibri"/>
          <w:b/>
          <w:color w:val="000000"/>
          <w:sz w:val="22"/>
          <w:szCs w:val="22"/>
        </w:rPr>
        <w:t xml:space="preserve"> </w:t>
      </w:r>
    </w:p>
    <w:p>
      <w:pPr>
        <w:pStyle w:val="style0"/>
        <w:spacing w:after="120" w:before="0" w:line="276" w:lineRule="auto"/>
        <w:ind w:hanging="0" w:left="568" w:right="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PAGAMENTO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 pagamento será realizado no prazo máximo de até 30 (trinta) dias, contados a partir </w:t>
      </w:r>
      <w:r>
        <w:rPr>
          <w:rFonts w:ascii="Calibri" w:cs="Arial" w:hAnsi="Calibri"/>
          <w:color w:val="000000"/>
          <w:sz w:val="22"/>
          <w:szCs w:val="22"/>
        </w:rPr>
        <w:t xml:space="preserve">da data final do período de adimplemento a que se referir, </w:t>
      </w:r>
      <w:r>
        <w:rPr>
          <w:rFonts w:ascii="Calibri" w:cs="Arial" w:hAnsi="Calibri"/>
          <w:color w:val="000000"/>
          <w:sz w:val="22"/>
          <w:szCs w:val="22"/>
          <w:lang w:eastAsia="en-US"/>
        </w:rPr>
        <w:t>através de ordem bancária, para crédito em banco, agência e conta corrente indicados pelo contratado.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Os pagamentos decorrentes de despesas cujos valores não ultrapassem o limite </w:t>
      </w:r>
      <w:r>
        <w:rPr>
          <w:rFonts w:ascii="Calibri" w:cs="Arial" w:hAnsi="Calibri"/>
          <w:color w:val="000000"/>
          <w:sz w:val="22"/>
          <w:szCs w:val="22"/>
        </w:rPr>
        <w:t>de que trata o inciso II do art. 24</w:t>
      </w:r>
      <w:r>
        <w:rPr>
          <w:rFonts w:ascii="Calibri" w:cs="Arial" w:hAnsi="Calibri"/>
          <w:color w:val="000000"/>
          <w:sz w:val="22"/>
          <w:szCs w:val="22"/>
          <w:lang w:eastAsia="en-US"/>
        </w:rPr>
        <w:t xml:space="preserve"> da Lei 8.666, de 1993, deverão ser efetuados no prazo de até 5 (cinco) dias úteis, contados da data da apresentação da Nota Fiscal, nos termos do art. 5º, § 3º, da Lei nº 8.666, de 1993.</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pagamento somente será autorizado depois de efetuado o “atesto” pelo servidor competente na nota fiscal apresentada.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erro na apresentação da Nota Fiscal ou dos documentos pertinentes à contratação, ou, ainda, circunstância que impeça a liquidação da despesa, como, por exemplo, </w:t>
      </w:r>
      <w:r>
        <w:rPr>
          <w:rFonts w:ascii="Calibri" w:cs="Arial" w:hAnsi="Calibri"/>
          <w:color w:val="000000"/>
          <w:sz w:val="22"/>
          <w:szCs w:val="22"/>
        </w:rPr>
        <w:t>obrigação financeira pendente, decorrente de penalidade imposta ou inadimplência,</w:t>
      </w:r>
      <w:r>
        <w:rPr>
          <w:rFonts w:ascii="Calibri" w:cs="Arial" w:hAnsi="Calibri"/>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rPr>
        <w:t xml:space="preserve">Será considerada data do pagamento o dia </w:t>
      </w:r>
      <w:r>
        <w:rPr>
          <w:rFonts w:ascii="Calibri" w:cs="Arial" w:hAnsi="Calibri"/>
          <w:color w:val="000000"/>
          <w:sz w:val="22"/>
          <w:szCs w:val="22"/>
          <w:lang w:eastAsia="en-US"/>
        </w:rPr>
        <w:t>em que constar como emitida a ordem bancária para pagamento.</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Antes de cada pagamento à contratada, será realizada consulta ao SICAF para verificar a manutenção das condições de habilitação exigidas no edital. </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pPr>
        <w:pStyle w:val="style73"/>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Quando do pagamento, será efetuada a retenção tributária prevista na legislação aplicável.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I x N x VP, sendo: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Encargos moratórios;</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N = Número de dias entre a data prevista para o pagamento e a do efetivo pagamento;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VP = Valor da parcela a ser paga.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I = Índice de compensação financeira = 0,00016438, assim apurado:</w:t>
      </w:r>
    </w:p>
    <w:tbl>
      <w:tblPr>
        <w:jc w:val="left"/>
        <w:tblInd w:type="dxa" w:w="425"/>
        <w:tblBorders>
          <w:top w:val="nil"/>
          <w:left w:val="nil"/>
          <w:bottom w:val="nil"/>
          <w:insideH w:val="nil"/>
          <w:right w:val="nil"/>
          <w:insideV w:val="nil"/>
        </w:tblBorders>
        <w:tblCellMar>
          <w:top w:type="dxa" w:w="0"/>
          <w:left w:type="dxa" w:w="108"/>
          <w:bottom w:type="dxa" w:w="0"/>
          <w:right w:type="dxa" w:w="108"/>
        </w:tblCellMar>
      </w:tblPr>
      <w:tblGrid>
        <w:gridCol w:w="2255"/>
        <w:gridCol w:w="455"/>
        <w:gridCol w:w="1300"/>
        <w:gridCol w:w="5051"/>
      </w:tblGrid>
      <w:tr>
        <w:trPr>
          <w:cantSplit w:val="false"/>
        </w:trPr>
        <w:tc>
          <w:tcPr>
            <w:tcW w:type="dxa" w:w="2255"/>
            <w:vMerge w:val="restart"/>
            <w:tcBorders>
              <w:top w:val="nil"/>
              <w:left w:val="nil"/>
              <w:bottom w:val="nil"/>
              <w:right w:val="nil"/>
            </w:tcBorders>
            <w:shd w:fill="FFFFFF" w:val="clear"/>
            <w:vAlign w:val="cente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I = (TX)</w:t>
            </w:r>
          </w:p>
        </w:tc>
        <w:tc>
          <w:tcPr>
            <w:tcW w:type="dxa" w:w="455"/>
            <w:vMerge w:val="restart"/>
            <w:tcBorders>
              <w:top w:val="nil"/>
              <w:left w:val="nil"/>
              <w:bottom w:val="nil"/>
              <w:right w:val="nil"/>
            </w:tcBorders>
            <w:shd w:fill="FFFFFF" w:val="clear"/>
            <w:vAlign w:val="center"/>
          </w:tcPr>
          <w:p>
            <w:pPr>
              <w:pStyle w:val="style0"/>
              <w:tabs>
                <w:tab w:leader="none" w:pos="1701" w:val="left"/>
              </w:tabs>
              <w:rPr>
                <w:rFonts w:ascii="Calibri" w:cs="Arial" w:hAnsi="Calibri"/>
                <w:color w:val="000000"/>
                <w:sz w:val="22"/>
                <w:szCs w:val="22"/>
                <w:lang w:eastAsia="en-US"/>
              </w:rPr>
            </w:pPr>
            <w:r>
              <w:rPr>
                <w:rFonts w:ascii="Calibri" w:cs="Arial" w:hAnsi="Calibri"/>
                <w:color w:val="000000"/>
                <w:sz w:val="22"/>
                <w:szCs w:val="22"/>
                <w:lang w:eastAsia="en-US"/>
              </w:rPr>
              <w:t xml:space="preserve">I = </w:t>
            </w:r>
          </w:p>
        </w:tc>
        <w:tc>
          <w:tcPr>
            <w:tcW w:type="dxa" w:w="1300"/>
            <w:tcBorders>
              <w:top w:val="nil"/>
              <w:left w:val="nil"/>
              <w:bottom w:color="00000A" w:space="0" w:sz="4" w:val="single"/>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( 6 / 100 )</w:t>
            </w:r>
          </w:p>
        </w:tc>
        <w:tc>
          <w:tcPr>
            <w:tcW w:type="dxa" w:w="5051"/>
            <w:vMerge w:val="restart"/>
            <w:tcBorders>
              <w:top w:val="nil"/>
              <w:left w:val="nil"/>
              <w:bottom w:val="nil"/>
              <w:right w:val="nil"/>
            </w:tcBorders>
            <w:shd w:fill="FFFFFF" w:val="clear"/>
            <w:vAlign w:val="center"/>
          </w:tcPr>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I = 0,00016438</w:t>
            </w:r>
          </w:p>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TX = Percentual da taxa anual = 6%</w:t>
            </w:r>
          </w:p>
        </w:tc>
      </w:tr>
      <w:tr>
        <w:trPr>
          <w:cantSplit w:val="false"/>
        </w:trPr>
        <w:tc>
          <w:tcPr>
            <w:tcW w:type="dxa" w:w="2255"/>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455"/>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1300"/>
            <w:tcBorders>
              <w:top w:color="00000A" w:space="0" w:sz="4" w:val="single"/>
              <w:left w:val="nil"/>
              <w:bottom w:val="nil"/>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365</w:t>
            </w:r>
          </w:p>
        </w:tc>
        <w:tc>
          <w:tcPr>
            <w:tcW w:type="dxa" w:w="5051"/>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r>
    </w:tbl>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t xml:space="preserve">DA FORMAÇÃO DO CADASTRO DE RESERVA </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Após o encerramento da etapa competitiva, os licitantes poderão reduzir seus preços ao valor da proposta do licitante mais bem classificado.</w:t>
      </w:r>
    </w:p>
    <w:p>
      <w:pPr>
        <w:pStyle w:val="style0"/>
        <w:numPr>
          <w:ilvl w:val="2"/>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melhor classificado.</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Havendo um ou mais licitantes que aceitem cotar suas propostas em valor igual ao do licitante vencedor, estes serão classificados segundo a ordem da última proposta individual apresentada durante a fase competitiva.</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style0"/>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Comete infração administrativa, nos termos da Lei nº 10.520, de 2002, o licitante/adjudicatário que: </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assinar a ata de registro de preços quando convocado dentro do prazo de validade da proposta, não aceitar/retirar a nota de empenho ou não assinar o termo de contrato decorrente da ata de registro de preços;</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Apresentar documentação falsa;</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Deixar de entregar os documentos exigidos no certame;</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Ensejar o retardamento da execução do objeto;</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mantiver a proposta;</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Cometer fraude fiscal;</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Comportar-se de modo inidôneo;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shd w:fill="FFFFFF" w:val="clear"/>
        </w:rPr>
        <w:t xml:space="preserve">O licitante/adjudicatário que cometer qualquer das infrações discriminadas no subitem anterior ficará sujeito, sem prejuízo da responsabilidade civil e criminal, às </w:t>
      </w:r>
      <w:r>
        <w:rPr>
          <w:rFonts w:ascii="Calibri" w:cs="Arial" w:hAnsi="Calibri"/>
          <w:color w:val="000000"/>
          <w:sz w:val="22"/>
          <w:szCs w:val="22"/>
        </w:rPr>
        <w:t>seguintes sanções: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Multa de 10% (dez por cento) sobre o valor estimado do(s) item(s) prejudicado(s) pela conduta do licitante;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Impedimento de licitar e de contratar com a União e descredenciamento no SICAF, pelo prazo de até cinco anos;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 penalidade de multa pode ser aplicada cumulativamente com a sanção de impedimento.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sanções por atos praticados no decorrer da contratação estão previstas no Termo de Referência.</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IMPUGNAÇÃO AO EDITAL E DO PEDIDO DE ESCLARECIMENTO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Até 02 (dois) dias úteis antes da data designada para a abertura da sessão pública, qualquer pessoa poderá impugnar 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 impugnação poderá ser realizada por forma eletrônica, pelo e-mail </w:t>
      </w:r>
      <w:hyperlink r:id="rId7">
        <w:r>
          <w:rPr>
            <w:rStyle w:val="style20"/>
            <w:rFonts w:ascii="Calibri" w:cs="Arial" w:hAnsi="Calibri"/>
            <w:color w:val="000000"/>
            <w:sz w:val="22"/>
            <w:szCs w:val="22"/>
          </w:rPr>
          <w:t>cpl@svc.ifmt.edu.br</w:t>
        </w:r>
      </w:hyperlink>
      <w:r>
        <w:rPr>
          <w:rFonts w:ascii="Calibri" w:cs="Arial" w:hAnsi="Calibri"/>
          <w:color w:val="000000"/>
          <w:sz w:val="22"/>
          <w:szCs w:val="22"/>
        </w:rPr>
        <w:t xml:space="preserve"> ou por petição dirigida ou protocolada no endereço Rodovia BR 364, Km 329, Vila de São Vicente, Município de Santo Antônio do Leverger - MT, seção de Protocolo.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Caberá ao Pregoeiro decidir sobre a impugnação no prazo de até vinte e quatro horas.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Acolhida a impugnação, será definida e publicada nova data para a realização do certame.</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lang w:eastAsia="en-US"/>
        </w:rPr>
      </w:pPr>
      <w:r>
        <w:rPr>
          <w:rFonts w:ascii="Calibri" w:cs="Arial" w:hAnsi="Calibri"/>
          <w:color w:val="000000"/>
          <w:sz w:val="22"/>
          <w:szCs w:val="22"/>
        </w:rPr>
        <w:t xml:space="preserve">Os pedidos de esclarecimentos referentes a este processo licitatório deverão ser enviados ao Pregoeiro, até 03 (três) dias úteis anteriores à data designada para abertura da sessão pública, </w:t>
      </w:r>
      <w:r>
        <w:rPr>
          <w:rFonts w:ascii="Calibri" w:cs="Arial" w:hAnsi="Calibri"/>
          <w:bCs/>
          <w:color w:val="000000"/>
          <w:sz w:val="22"/>
          <w:szCs w:val="22"/>
          <w:lang w:eastAsia="en-US"/>
        </w:rPr>
        <w:t>exclusivamente por meio eletrônico via internet, no endereço indicado no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impugnações e pedidos de esclarecimentos não suspendem os prazos previstos no certame.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respostas às impugnações e os esclarecimentos prestados pelo Pregoeiro serão entranhados nos autos do processo licitatório e estarão disponíveis para consulta por qualquer interessado.</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DISPOSIÇÕES GERAIS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 homologação do resultado desta licitação não implicará direito à contratação.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Na contagem dos prazos estabelecidos neste Edital e seus Anexos, excluir-se-á o dia do início e incluir-se-á o do vencimento. Só se iniciam e vencem os prazos em dias de expediente na Administração.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desatendimento de exigências formais não essenciais não importará o afastamento do licitante, desde que seja possível o aproveitamento do ato, observados os princípios da isonomia e do interesse público.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Em caso de divergência entre disposições deste Edital e de seus anexos ou demais peças que compõem o processo, prevalecerá as deste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Edital está disponibilizado, na íntegra, no endereço eletrônico </w:t>
      </w:r>
      <w:hyperlink r:id="rId8">
        <w:r>
          <w:rPr>
            <w:rStyle w:val="style20"/>
            <w:rFonts w:ascii="Calibri" w:cs="Arial" w:hAnsi="Calibri"/>
            <w:color w:val="000000"/>
            <w:sz w:val="22"/>
            <w:szCs w:val="22"/>
          </w:rPr>
          <w:t>www.svc.ifmt.edu.br</w:t>
        </w:r>
      </w:hyperlink>
      <w:r>
        <w:rPr>
          <w:rFonts w:ascii="Calibri" w:cs="Arial" w:hAnsi="Calibri"/>
          <w:color w:val="000000"/>
          <w:sz w:val="22"/>
          <w:szCs w:val="22"/>
        </w:rPr>
        <w:t xml:space="preserve"> </w:t>
      </w:r>
      <w:hyperlink r:id="rId9">
        <w:r>
          <w:rPr>
            <w:rStyle w:val="style20"/>
            <w:rFonts w:ascii="Calibri" w:cs="Arial" w:hAnsi="Calibri"/>
            <w:color w:val="000000"/>
            <w:sz w:val="22"/>
            <w:szCs w:val="22"/>
          </w:rPr>
          <w:t>www.comprasgovernamentais.gov.br</w:t>
        </w:r>
      </w:hyperlink>
      <w:r>
        <w:rPr>
          <w:rFonts w:ascii="Calibri" w:cs="Arial" w:hAnsi="Calibri"/>
          <w:color w:val="000000"/>
          <w:sz w:val="22"/>
          <w:szCs w:val="22"/>
        </w:rPr>
        <w:t xml:space="preserve"> , e também poderão ser lidos e/ou obtidos no endereço Rodovia BR 364, Km 329, Vila de São Vicente, Município de Santo Antônio do Leverger - MT, nos dias úteis, no horário das 08:00 horas às 17:00 horas, mesmo endereço e período no qual os autos do processo administrativo permanecerão com vista franqueada aos interessados.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Integram este Edital, para todos os fins e efeitos, os seguintes anexos: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ANEXO I - Termo de Referência;</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ANEXO II – Ata de Registro de Preços;</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 </w:t>
      </w:r>
      <w:r>
        <w:rPr>
          <w:rFonts w:ascii="Calibri" w:cs="Arial" w:hAnsi="Calibri"/>
          <w:bCs/>
          <w:iCs/>
          <w:color w:val="000000"/>
          <w:sz w:val="22"/>
          <w:szCs w:val="22"/>
        </w:rPr>
        <w:t>ANEXO III – Modelo de Proposta;</w:t>
      </w:r>
    </w:p>
    <w:p>
      <w:pPr>
        <w:pStyle w:val="style0"/>
        <w:numPr>
          <w:ilvl w:val="2"/>
          <w:numId w:val="2"/>
        </w:numPr>
        <w:spacing w:after="120" w:before="120" w:line="276" w:lineRule="auto"/>
        <w:ind w:hanging="720" w:left="1856" w:right="0"/>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 </w:t>
      </w:r>
      <w:r>
        <w:rPr>
          <w:rFonts w:ascii="Calibri" w:cs="Arial" w:hAnsi="Calibri"/>
          <w:i/>
          <w:iCs/>
          <w:color w:val="000000"/>
          <w:sz w:val="22"/>
          <w:szCs w:val="22"/>
        </w:rPr>
        <w:t>ANEXO IV – Demanda Órgão Gerenciador e Participantes.</w:t>
      </w:r>
    </w:p>
    <w:p>
      <w:pPr>
        <w:pStyle w:val="style0"/>
        <w:spacing w:after="120" w:before="0" w:line="276" w:lineRule="auto"/>
        <w:ind w:hanging="0" w:left="0" w:right="-15"/>
        <w:contextualSpacing w:val="false"/>
        <w:jc w:val="both"/>
        <w:rPr>
          <w:rFonts w:ascii="Calibri" w:cs="Arial" w:hAnsi="Calibri"/>
          <w:iCs/>
          <w:color w:val="000000"/>
          <w:sz w:val="22"/>
          <w:szCs w:val="22"/>
        </w:rPr>
      </w:pPr>
      <w:r>
        <w:rPr>
          <w:rFonts w:ascii="Calibri" w:cs="Arial" w:hAnsi="Calibri"/>
          <w:iCs/>
          <w:color w:val="000000"/>
          <w:sz w:val="22"/>
          <w:szCs w:val="22"/>
        </w:rPr>
      </w:r>
    </w:p>
    <w:p>
      <w:pPr>
        <w:pStyle w:val="style0"/>
        <w:spacing w:after="120" w:before="0" w:line="276" w:lineRule="auto"/>
        <w:ind w:hanging="0" w:left="360" w:right="0"/>
        <w:contextualSpacing w:val="false"/>
        <w:rPr>
          <w:rFonts w:ascii="Calibri" w:cs="Arial" w:hAnsi="Calibri"/>
          <w:color w:val="000000"/>
          <w:sz w:val="22"/>
          <w:szCs w:val="22"/>
        </w:rPr>
      </w:pPr>
      <w:r>
        <w:rPr>
          <w:rFonts w:ascii="Calibri" w:cs="Arial" w:hAnsi="Calibri"/>
          <w:color w:val="000000"/>
          <w:sz w:val="22"/>
          <w:szCs w:val="22"/>
        </w:rPr>
        <w:t>São Vicente da Serra - MT, 15 de setembro de 2017.</w:t>
      </w:r>
    </w:p>
    <w:p>
      <w:pPr>
        <w:pStyle w:val="style0"/>
        <w:spacing w:after="120" w:before="0" w:line="276" w:lineRule="auto"/>
        <w:ind w:firstLine="720" w:left="0"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t>Amarildo Poletto da Silva</w:t>
      </w:r>
    </w:p>
    <w:p>
      <w:pPr>
        <w:pStyle w:val="style0"/>
        <w:jc w:val="center"/>
        <w:rPr>
          <w:rFonts w:ascii="Calibri" w:cs="Arial" w:hAnsi="Calibri"/>
          <w:b/>
          <w:bCs/>
          <w:iCs/>
          <w:color w:val="000000"/>
          <w:sz w:val="22"/>
          <w:szCs w:val="22"/>
        </w:rPr>
      </w:pPr>
      <w:r>
        <w:rPr>
          <w:rFonts w:ascii="Calibri" w:cs="Arial" w:hAnsi="Calibri"/>
          <w:b/>
          <w:bCs/>
          <w:iCs/>
          <w:color w:val="000000"/>
          <w:sz w:val="22"/>
          <w:szCs w:val="22"/>
        </w:rPr>
        <w:t>Pregoeiro Oficial do IFMT – Campus São Vicente</w:t>
      </w:r>
    </w:p>
    <w:p>
      <w:pPr>
        <w:pStyle w:val="style0"/>
        <w:spacing w:after="120" w:before="0" w:line="276" w:lineRule="auto"/>
        <w:ind w:hanging="0" w:left="360" w:right="-15"/>
        <w:contextualSpacing w:val="false"/>
        <w:jc w:val="center"/>
        <w:rPr>
          <w:rFonts w:ascii="Calibri" w:cs="Arial" w:hAnsi="Calibri"/>
          <w:b/>
          <w:bCs/>
          <w:iCs/>
          <w:color w:val="000000"/>
          <w:sz w:val="22"/>
          <w:szCs w:val="22"/>
        </w:rPr>
      </w:pPr>
      <w:r>
        <w:rPr>
          <w:rFonts w:ascii="Calibri" w:cs="Arial" w:hAnsi="Calibri"/>
          <w:b/>
          <w:bCs/>
          <w:iCs/>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r>
    </w:p>
    <w:p>
      <w:pPr>
        <w:pStyle w:val="style0"/>
        <w:jc w:val="center"/>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10"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81"/>
      <w:rPr>
        <w:rFonts w:ascii="Times New Roman" w:cs="Times New Roman" w:hAnsi="Times New Roman"/>
      </w:rPr>
    </w:pPr>
    <w:r>
      <w:rPr>
        <w:rFonts w:ascii="Times New Roman" w:cs="Times New Roman" w:hAnsi="Times New Roman"/>
      </w:rPr>
      <w:t>____________________________________________________________________</w:t>
    </w:r>
  </w:p>
  <w:p>
    <w:pPr>
      <w:pStyle w:val="style81"/>
      <w:rPr>
        <w:rFonts w:ascii="Arial" w:cs="Arial" w:hAnsi="Arial"/>
        <w:sz w:val="12"/>
        <w:szCs w:val="12"/>
      </w:rPr>
    </w:pPr>
    <w:r>
      <w:rPr>
        <w:rFonts w:ascii="Arial" w:cs="Arial" w:hAnsi="Arial"/>
        <w:sz w:val="12"/>
        <w:szCs w:val="12"/>
      </w:rPr>
      <w:t>Comissão Permanente de Atualização de Editais da Consultoria-Geral da União</w:t>
    </w:r>
  </w:p>
  <w:p>
    <w:pPr>
      <w:pStyle w:val="style81"/>
      <w:rPr>
        <w:rFonts w:ascii="Arial" w:cs="Arial" w:hAnsi="Arial"/>
        <w:sz w:val="12"/>
        <w:szCs w:val="12"/>
      </w:rPr>
    </w:pPr>
    <w:r>
      <w:rPr>
        <w:rFonts w:ascii="Arial" w:cs="Arial" w:hAnsi="Arial"/>
        <w:sz w:val="12"/>
        <w:szCs w:val="12"/>
      </w:rPr>
      <w:t>Edital modelo para Pregão Eletrônico SRP: Compras - Habilitação Simplificada e Exclusivo ME/EPP/COOP</w:t>
    </w:r>
  </w:p>
  <w:p>
    <w:pPr>
      <w:pStyle w:val="style81"/>
      <w:rPr>
        <w:rFonts w:ascii="Arial" w:cs="Arial" w:hAnsi="Arial"/>
        <w:sz w:val="12"/>
        <w:szCs w:val="12"/>
      </w:rPr>
    </w:pPr>
    <w:r>
      <w:rPr>
        <w:rFonts w:ascii="Arial" w:cs="Arial" w:hAnsi="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b/>
      </w:rPr>
    </w:lvl>
    <w:lvl w:ilvl="1">
      <w:start w:val="1"/>
      <w:numFmt w:val="decimal"/>
      <w:lvlText w:val="%1.%2."/>
      <w:lvlJc w:val="left"/>
      <w:pPr>
        <w:ind w:hanging="432" w:left="1000"/>
      </w:pPr>
      <w:rPr>
        <w:sz w:val="20"/>
        <w:b w:val="false"/>
        <w:szCs w:val="20"/>
      </w:rPr>
    </w:lvl>
    <w:lvl w:ilvl="2">
      <w:start w:val="1"/>
      <w:numFmt w:val="decimal"/>
      <w:lvlText w:val="%1.%2.%3."/>
      <w:lvlJc w:val="left"/>
      <w:pPr>
        <w:ind w:hanging="504" w:left="2206"/>
      </w:pPr>
      <w:rPr>
        <w:sz w:val="20"/>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3"/>
      <w:numFmt w:val="decimal"/>
      <w:lvlText w:val="%1."/>
      <w:lvlJc w:val="left"/>
      <w:pPr>
        <w:ind w:hanging="384" w:left="384"/>
      </w:pPr>
    </w:lvl>
    <w:lvl w:ilvl="1">
      <w:start w:val="1"/>
      <w:numFmt w:val="decimal"/>
      <w:lvlText w:val="%1.%2."/>
      <w:lvlJc w:val="left"/>
      <w:pPr>
        <w:ind w:hanging="720" w:left="1288"/>
      </w:pPr>
      <w:rPr>
        <w:sz w:val="20"/>
        <w:b w:val="false"/>
        <w:szCs w:val="20"/>
      </w:rPr>
    </w:lvl>
    <w:lvl w:ilvl="2">
      <w:start w:val="1"/>
      <w:numFmt w:val="decimal"/>
      <w:lvlText w:val="%1.%2.%3."/>
      <w:lvlJc w:val="left"/>
      <w:pPr>
        <w:ind w:hanging="720" w:left="1856"/>
      </w:pPr>
      <w:rPr>
        <w:sz w:val="20"/>
        <w:b w:val="false"/>
        <w:szCs w:val="20"/>
      </w:rPr>
    </w:lvl>
    <w:lvl w:ilvl="3">
      <w:start w:val="1"/>
      <w:numFmt w:val="decimal"/>
      <w:lvlText w:val="%1.%2.%3.%4."/>
      <w:lvlJc w:val="left"/>
      <w:pPr>
        <w:ind w:hanging="1080" w:left="2784"/>
      </w:pPr>
    </w:lvl>
    <w:lvl w:ilvl="4">
      <w:start w:val="1"/>
      <w:numFmt w:val="decimal"/>
      <w:lvlText w:val="%1.%2.%3.%4.%5."/>
      <w:lvlJc w:val="left"/>
      <w:pPr>
        <w:ind w:hanging="1440" w:left="3712"/>
      </w:pPr>
    </w:lvl>
    <w:lvl w:ilvl="5">
      <w:start w:val="1"/>
      <w:numFmt w:val="decimal"/>
      <w:lvlText w:val="%1.%2.%3.%4.%5.%6."/>
      <w:lvlJc w:val="left"/>
      <w:pPr>
        <w:ind w:hanging="1440" w:left="4280"/>
      </w:pPr>
    </w:lvl>
    <w:lvl w:ilvl="6">
      <w:start w:val="1"/>
      <w:numFmt w:val="decimal"/>
      <w:lvlText w:val="%1.%2.%3.%4.%5.%6.%7."/>
      <w:lvlJc w:val="left"/>
      <w:pPr>
        <w:ind w:hanging="1800" w:left="5208"/>
      </w:pPr>
    </w:lvl>
    <w:lvl w:ilvl="7">
      <w:start w:val="1"/>
      <w:numFmt w:val="decimal"/>
      <w:lvlText w:val="%1.%2.%3.%4.%5.%6.%7.%8."/>
      <w:lvlJc w:val="left"/>
      <w:pPr>
        <w:ind w:hanging="2160" w:left="6136"/>
      </w:pPr>
    </w:lvl>
    <w:lvl w:ilvl="8">
      <w:start w:val="1"/>
      <w:numFmt w:val="decimal"/>
      <w:lvlText w:val="%1.%2.%3.%4.%5.%6.%7.%8.%9."/>
      <w:lvlJc w:val="left"/>
      <w:pPr>
        <w:ind w:hanging="2160" w:left="6704"/>
      </w:p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Quote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Arial" w:cs="Tahoma" w:eastAsia="Calibri" w:hAnsi="Arial"/>
      <w:i/>
      <w:iCs/>
      <w:color w:val="000000"/>
      <w:szCs w:val="24"/>
      <w:shd w:fill="FFFFCC" w:val="clear"/>
      <w:lang w:eastAsia="en-US"/>
    </w:rPr>
  </w:style>
  <w:style w:styleId="style23" w:type="character">
    <w:name w:val="Header Char"/>
    <w:next w:val="style23"/>
    <w:rPr>
      <w:rFonts w:ascii="Ecofont_Spranq_eco_Sans" w:cs="Tahoma" w:hAnsi="Ecofont_Spranq_eco_Sans"/>
      <w:sz w:val="24"/>
      <w:szCs w:val="24"/>
    </w:rPr>
  </w:style>
  <w:style w:styleId="style24" w:type="character">
    <w:name w:val="Footer Char"/>
    <w:next w:val="style24"/>
    <w:rPr>
      <w:rFonts w:ascii="Ecofont_Spranq_eco_Sans" w:cs="Tahoma" w:hAnsi="Ecofont_Spranq_eco_Sans"/>
      <w:sz w:val="24"/>
      <w:szCs w:val="24"/>
    </w:rPr>
  </w:style>
  <w:style w:styleId="style25" w:type="character">
    <w:name w:val="Ênfase"/>
    <w:next w:val="style25"/>
    <w:rPr>
      <w:i/>
      <w:iCs/>
    </w:rPr>
  </w:style>
  <w:style w:styleId="style26" w:type="character">
    <w:name w:val="Nivel 01 Char"/>
    <w:basedOn w:val="style15"/>
    <w:next w:val="style26"/>
    <w:rPr>
      <w:rFonts w:ascii="Ecofont_Spranq_eco_Sans" w:cs="" w:hAnsi="Ecofont_Spranq_eco_Sans"/>
      <w:b/>
      <w:bCs/>
      <w:color w:val="000000"/>
    </w:rPr>
  </w:style>
  <w:style w:styleId="style27" w:type="character">
    <w:name w:val="Heading 1 Char"/>
    <w:basedOn w:val="style15"/>
    <w:next w:val="style27"/>
    <w:rPr>
      <w:rFonts w:ascii="Cambria" w:cs="" w:hAnsi="Cambria"/>
      <w:color w:val="365F91"/>
      <w:sz w:val="32"/>
      <w:szCs w:val="32"/>
    </w:rPr>
  </w:style>
  <w:style w:styleId="style28" w:type="character">
    <w:name w:val="ListLabel 1"/>
    <w:next w:val="style28"/>
    <w:rPr>
      <w:b/>
    </w:rPr>
  </w:style>
  <w:style w:styleId="style29" w:type="character">
    <w:name w:val="ListLabel 2"/>
    <w:next w:val="style29"/>
    <w:rPr>
      <w:b w:val="false"/>
      <w:sz w:val="20"/>
      <w:szCs w:val="20"/>
    </w:rPr>
  </w:style>
  <w:style w:styleId="style30" w:type="character">
    <w:name w:val="ListLabel 3"/>
    <w:next w:val="style30"/>
    <w:rPr>
      <w:sz w:val="20"/>
      <w:szCs w:val="20"/>
    </w:rPr>
  </w:style>
  <w:style w:styleId="style31" w:type="character">
    <w:name w:val="ListLabel 4"/>
    <w:next w:val="style31"/>
    <w:rPr>
      <w:rFonts w:eastAsia="Arial Unicode MS"/>
    </w:rPr>
  </w:style>
  <w:style w:styleId="style32" w:type="character">
    <w:name w:val="ListLabel 5"/>
    <w:next w:val="style32"/>
    <w:rPr>
      <w:rFonts w:cs="Arial"/>
      <w:i/>
      <w:color w:val="FF0000"/>
    </w:rPr>
  </w:style>
  <w:style w:styleId="style33" w:type="character">
    <w:name w:val="ListLabel 6"/>
    <w:next w:val="style33"/>
    <w:rPr>
      <w:color w:val="0000FF"/>
    </w:rPr>
  </w:style>
  <w:style w:styleId="style34" w:type="character">
    <w:name w:val="ListLabel 7"/>
    <w:next w:val="style34"/>
    <w:rPr>
      <w:b w:val="false"/>
    </w:rPr>
  </w:style>
  <w:style w:styleId="style35" w:type="character">
    <w:name w:val="ListLabel 8"/>
    <w:next w:val="style35"/>
    <w:rPr>
      <w:b/>
      <w:i w:val="false"/>
    </w:rPr>
  </w:style>
  <w:style w:styleId="style36" w:type="character">
    <w:name w:val="ListLabel 9"/>
    <w:next w:val="style36"/>
    <w:rPr>
      <w:b/>
      <w:i w:val="false"/>
      <w:color w:val="00000A"/>
    </w:rPr>
  </w:style>
  <w:style w:styleId="style37" w:type="character">
    <w:name w:val="ListLabel 10"/>
    <w:next w:val="style37"/>
    <w:rPr>
      <w:b/>
    </w:rPr>
  </w:style>
  <w:style w:styleId="style38" w:type="character">
    <w:name w:val="ListLabel 11"/>
    <w:next w:val="style38"/>
    <w:rPr>
      <w:b w:val="false"/>
      <w:sz w:val="20"/>
      <w:szCs w:val="20"/>
    </w:rPr>
  </w:style>
  <w:style w:styleId="style39" w:type="character">
    <w:name w:val="ListLabel 12"/>
    <w:next w:val="style39"/>
    <w:rPr>
      <w:sz w:val="20"/>
      <w:szCs w:val="20"/>
    </w:rPr>
  </w:style>
  <w:style w:styleId="style40" w:type="character">
    <w:name w:val="ListLabel 13"/>
    <w:next w:val="style40"/>
    <w:rPr>
      <w:rFonts w:cs="Symbol"/>
    </w:rPr>
  </w:style>
  <w:style w:styleId="style41" w:type="character">
    <w:name w:val="ListLabel 14"/>
    <w:next w:val="style41"/>
    <w:rPr>
      <w:b/>
    </w:rPr>
  </w:style>
  <w:style w:styleId="style42" w:type="character">
    <w:name w:val="ListLabel 15"/>
    <w:next w:val="style42"/>
    <w:rPr>
      <w:b w:val="false"/>
      <w:sz w:val="20"/>
      <w:szCs w:val="20"/>
    </w:rPr>
  </w:style>
  <w:style w:styleId="style43" w:type="character">
    <w:name w:val="ListLabel 16"/>
    <w:next w:val="style43"/>
    <w:rPr>
      <w:sz w:val="20"/>
      <w:szCs w:val="20"/>
    </w:rPr>
  </w:style>
  <w:style w:styleId="style44" w:type="character">
    <w:name w:val="ListLabel 17"/>
    <w:next w:val="style44"/>
    <w:rPr>
      <w:b/>
    </w:rPr>
  </w:style>
  <w:style w:styleId="style45" w:type="character">
    <w:name w:val="ListLabel 18"/>
    <w:next w:val="style45"/>
    <w:rPr>
      <w:b w:val="false"/>
      <w:sz w:val="20"/>
      <w:szCs w:val="20"/>
    </w:rPr>
  </w:style>
  <w:style w:styleId="style46" w:type="character">
    <w:name w:val="ListLabel 19"/>
    <w:next w:val="style46"/>
    <w:rPr>
      <w:sz w:val="20"/>
      <w:szCs w:val="20"/>
    </w:rPr>
  </w:style>
  <w:style w:styleId="style47" w:type="character">
    <w:name w:val="ListLabel 20"/>
    <w:next w:val="style47"/>
    <w:rPr>
      <w:b/>
    </w:rPr>
  </w:style>
  <w:style w:styleId="style48" w:type="character">
    <w:name w:val="ListLabel 21"/>
    <w:next w:val="style48"/>
    <w:rPr>
      <w:b w:val="false"/>
      <w:sz w:val="20"/>
      <w:szCs w:val="20"/>
    </w:rPr>
  </w:style>
  <w:style w:styleId="style49" w:type="character">
    <w:name w:val="ListLabel 22"/>
    <w:next w:val="style49"/>
    <w:rPr>
      <w:sz w:val="20"/>
      <w:szCs w:val="20"/>
    </w:rPr>
  </w:style>
  <w:style w:styleId="style50" w:type="character">
    <w:name w:val="ListLabel 23"/>
    <w:next w:val="style50"/>
    <w:rPr>
      <w:b/>
    </w:rPr>
  </w:style>
  <w:style w:styleId="style51" w:type="character">
    <w:name w:val="ListLabel 24"/>
    <w:next w:val="style51"/>
    <w:rPr>
      <w:b w:val="false"/>
      <w:sz w:val="20"/>
      <w:szCs w:val="20"/>
    </w:rPr>
  </w:style>
  <w:style w:styleId="style52" w:type="character">
    <w:name w:val="ListLabel 25"/>
    <w:next w:val="style52"/>
    <w:rPr>
      <w:sz w:val="20"/>
      <w:szCs w:val="20"/>
    </w:rPr>
  </w:style>
  <w:style w:styleId="style53" w:type="character">
    <w:name w:val="ListLabel 26"/>
    <w:next w:val="style53"/>
    <w:rPr>
      <w:b/>
    </w:rPr>
  </w:style>
  <w:style w:styleId="style54" w:type="character">
    <w:name w:val="ListLabel 27"/>
    <w:next w:val="style54"/>
    <w:rPr>
      <w:b w:val="false"/>
      <w:sz w:val="20"/>
      <w:szCs w:val="20"/>
    </w:rPr>
  </w:style>
  <w:style w:styleId="style55" w:type="character">
    <w:name w:val="ListLabel 28"/>
    <w:next w:val="style55"/>
    <w:rPr>
      <w:sz w:val="20"/>
      <w:szCs w:val="20"/>
    </w:rPr>
  </w:style>
  <w:style w:styleId="style56" w:type="character">
    <w:name w:val="ListLabel 29"/>
    <w:next w:val="style56"/>
    <w:rPr>
      <w:b/>
    </w:rPr>
  </w:style>
  <w:style w:styleId="style57" w:type="character">
    <w:name w:val="ListLabel 30"/>
    <w:next w:val="style57"/>
    <w:rPr>
      <w:b w:val="false"/>
      <w:sz w:val="20"/>
      <w:szCs w:val="20"/>
    </w:rPr>
  </w:style>
  <w:style w:styleId="style58" w:type="character">
    <w:name w:val="ListLabel 31"/>
    <w:next w:val="style58"/>
    <w:rPr>
      <w:sz w:val="20"/>
      <w:szCs w:val="20"/>
    </w:rPr>
  </w:style>
  <w:style w:styleId="style59" w:type="character">
    <w:name w:val="ListLabel 32"/>
    <w:next w:val="style59"/>
    <w:rPr>
      <w:b/>
    </w:rPr>
  </w:style>
  <w:style w:styleId="style60" w:type="character">
    <w:name w:val="ListLabel 33"/>
    <w:next w:val="style60"/>
    <w:rPr>
      <w:b w:val="false"/>
      <w:sz w:val="20"/>
      <w:szCs w:val="20"/>
    </w:rPr>
  </w:style>
  <w:style w:styleId="style61" w:type="character">
    <w:name w:val="ListLabel 34"/>
    <w:next w:val="style61"/>
    <w:rPr>
      <w:sz w:val="20"/>
      <w:szCs w:val="20"/>
    </w:rPr>
  </w:style>
  <w:style w:styleId="style62" w:type="character">
    <w:name w:val="ListLabel 35"/>
    <w:next w:val="style62"/>
    <w:rPr>
      <w:b/>
    </w:rPr>
  </w:style>
  <w:style w:styleId="style63" w:type="character">
    <w:name w:val="ListLabel 36"/>
    <w:next w:val="style63"/>
    <w:rPr>
      <w:b w:val="false"/>
      <w:sz w:val="20"/>
      <w:szCs w:val="20"/>
    </w:rPr>
  </w:style>
  <w:style w:styleId="style64" w:type="character">
    <w:name w:val="ListLabel 37"/>
    <w:next w:val="style64"/>
    <w:rPr>
      <w:sz w:val="20"/>
      <w:szCs w:val="20"/>
    </w:rPr>
  </w:style>
  <w:style w:styleId="style65" w:type="character">
    <w:name w:val="ListLabel 38"/>
    <w:next w:val="style65"/>
    <w:rPr>
      <w:b/>
    </w:rPr>
  </w:style>
  <w:style w:styleId="style66" w:type="character">
    <w:name w:val="ListLabel 39"/>
    <w:next w:val="style66"/>
    <w:rPr>
      <w:b w:val="false"/>
      <w:sz w:val="20"/>
      <w:szCs w:val="20"/>
    </w:rPr>
  </w:style>
  <w:style w:styleId="style67" w:type="character">
    <w:name w:val="ListLabel 40"/>
    <w:next w:val="style67"/>
    <w:rPr>
      <w:sz w:val="20"/>
      <w:szCs w:val="20"/>
    </w:rPr>
  </w:style>
  <w:style w:styleId="style68" w:type="paragraph">
    <w:name w:val="Título"/>
    <w:basedOn w:val="style0"/>
    <w:next w:val="style69"/>
    <w:pPr>
      <w:keepNext/>
      <w:spacing w:after="120" w:before="240"/>
      <w:contextualSpacing w:val="false"/>
    </w:pPr>
    <w:rPr>
      <w:rFonts w:ascii="Arial" w:cs="Mangal" w:eastAsia="Microsoft YaHei" w:hAnsi="Arial"/>
      <w:sz w:val="28"/>
      <w:szCs w:val="28"/>
    </w:rPr>
  </w:style>
  <w:style w:styleId="style69" w:type="paragraph">
    <w:name w:val="Corpo do texto"/>
    <w:basedOn w:val="style0"/>
    <w:next w:val="style69"/>
    <w:pPr>
      <w:spacing w:after="120" w:before="0"/>
      <w:contextualSpacing w:val="false"/>
    </w:pPr>
    <w:rPr/>
  </w:style>
  <w:style w:styleId="style70" w:type="paragraph">
    <w:name w:val="Lista"/>
    <w:basedOn w:val="style69"/>
    <w:next w:val="style70"/>
    <w:pPr/>
    <w:rPr>
      <w:rFonts w:cs="Mangal"/>
    </w:rPr>
  </w:style>
  <w:style w:styleId="style71" w:type="paragraph">
    <w:name w:val="Legenda"/>
    <w:basedOn w:val="style0"/>
    <w:next w:val="style71"/>
    <w:pPr>
      <w:suppressLineNumbers/>
      <w:spacing w:after="120" w:before="120"/>
      <w:contextualSpacing w:val="false"/>
    </w:pPr>
    <w:rPr>
      <w:rFonts w:cs="Mangal"/>
      <w:i/>
      <w:iCs/>
      <w:sz w:val="24"/>
      <w:szCs w:val="24"/>
    </w:rPr>
  </w:style>
  <w:style w:styleId="style72" w:type="paragraph">
    <w:name w:val="Índice"/>
    <w:basedOn w:val="style0"/>
    <w:next w:val="style72"/>
    <w:pPr>
      <w:suppressLineNumbers/>
    </w:pPr>
    <w:rPr>
      <w:rFonts w:cs="Mangal"/>
    </w:rPr>
  </w:style>
  <w:style w:styleId="style73" w:type="paragraph">
    <w:name w:val="List Paragraph"/>
    <w:basedOn w:val="style0"/>
    <w:next w:val="style73"/>
    <w:pPr>
      <w:spacing w:after="0" w:before="0"/>
      <w:ind w:hanging="0" w:left="720" w:right="0"/>
      <w:contextualSpacing/>
    </w:pPr>
    <w:rPr/>
  </w:style>
  <w:style w:styleId="style74" w:type="paragraph">
    <w:name w:val="Normal (Web)"/>
    <w:basedOn w:val="style0"/>
    <w:next w:val="style74"/>
    <w:pPr>
      <w:spacing w:after="28" w:before="28"/>
      <w:contextualSpacing w:val="false"/>
    </w:pPr>
    <w:rPr>
      <w:rFonts w:ascii="Times New Roman" w:cs="Times New Roman" w:hAnsi="Times New Roman"/>
    </w:rPr>
  </w:style>
  <w:style w:styleId="style75" w:type="paragraph">
    <w:name w:val="Balloon Text"/>
    <w:basedOn w:val="style0"/>
    <w:next w:val="style75"/>
    <w:pPr/>
    <w:rPr>
      <w:rFonts w:ascii="Tahoma" w:hAnsi="Tahoma"/>
      <w:sz w:val="16"/>
      <w:szCs w:val="16"/>
    </w:rPr>
  </w:style>
  <w:style w:styleId="style76" w:type="paragraph">
    <w:name w:val="Nível 2"/>
    <w:basedOn w:val="style0"/>
    <w:next w:val="style76"/>
    <w:pPr>
      <w:spacing w:after="120" w:before="0"/>
      <w:contextualSpacing w:val="false"/>
      <w:jc w:val="both"/>
    </w:pPr>
    <w:rPr>
      <w:rFonts w:ascii="Arial" w:cs="Times New Roman" w:hAnsi="Arial"/>
      <w:b/>
      <w:szCs w:val="20"/>
    </w:rPr>
  </w:style>
  <w:style w:styleId="style77" w:type="paragraph">
    <w:name w:val="Quote"/>
    <w:basedOn w:val="style0"/>
    <w:next w:val="style77"/>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78" w:type="paragraph">
    <w:name w:val="List Bullet 5"/>
    <w:basedOn w:val="style0"/>
    <w:next w:val="style78"/>
    <w:pPr>
      <w:spacing w:after="0" w:before="0"/>
      <w:contextualSpacing/>
    </w:pPr>
    <w:rPr/>
  </w:style>
  <w:style w:styleId="style79" w:type="paragraph">
    <w:name w:val="citação 2"/>
    <w:basedOn w:val="style77"/>
    <w:next w:val="style79"/>
    <w:pPr/>
    <w:rPr>
      <w:szCs w:val="20"/>
    </w:rPr>
  </w:style>
  <w:style w:styleId="style80" w:type="paragraph">
    <w:name w:val="Cabeçalho"/>
    <w:basedOn w:val="style0"/>
    <w:next w:val="style80"/>
    <w:pPr>
      <w:tabs>
        <w:tab w:leader="none" w:pos="4252" w:val="center"/>
        <w:tab w:leader="none" w:pos="8504" w:val="right"/>
      </w:tabs>
    </w:pPr>
    <w:rPr/>
  </w:style>
  <w:style w:styleId="style81" w:type="paragraph">
    <w:name w:val="Rodapé"/>
    <w:basedOn w:val="style0"/>
    <w:next w:val="style81"/>
    <w:pPr>
      <w:tabs>
        <w:tab w:leader="none" w:pos="4252" w:val="center"/>
        <w:tab w:leader="none" w:pos="8504" w:val="right"/>
      </w:tabs>
    </w:pPr>
    <w:rPr/>
  </w:style>
  <w:style w:styleId="style82" w:type="paragraph">
    <w:name w:val="Nivel 01"/>
    <w:basedOn w:val="style1"/>
    <w:next w:val="style82"/>
    <w:pPr>
      <w:tabs>
        <w:tab w:leader="none" w:pos="567" w:val="left"/>
      </w:tabs>
      <w:jc w:val="both"/>
    </w:pPr>
    <w:rPr>
      <w:rFonts w:ascii="Ecofont_Spranq_eco_Sans" w:cs="Times New Roman" w:hAnsi="Ecofont_Spranq_eco_Sans"/>
      <w:b/>
      <w:bCs/>
      <w:color w:val="000000"/>
      <w:sz w:val="20"/>
      <w:szCs w:val="20"/>
    </w:rPr>
  </w:style>
  <w:style w:styleId="style83" w:type="paragraph">
    <w:name w:val="Nivel1"/>
    <w:basedOn w:val="style1"/>
    <w:next w:val="style83"/>
    <w:pPr>
      <w:spacing w:after="120" w:before="480" w:line="276" w:lineRule="auto"/>
      <w:ind w:hanging="357" w:left="357" w:right="0"/>
      <w:contextualSpacing w:val="false"/>
      <w:jc w:val="both"/>
    </w:pPr>
    <w:rPr>
      <w:rFonts w:ascii="Arial" w:cs="Arial" w:hAnsi="Arial"/>
      <w:b/>
      <w:color w:val="000000"/>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wmf"/><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xcpl@svc.ifmt.edu.br" TargetMode="External"/><Relationship Id="rId6" Type="http://schemas.openxmlformats.org/officeDocument/2006/relationships/hyperlink" Target="mailto:xxxxx@xxxxxx.gov.br" TargetMode="External"/><Relationship Id="rId7" Type="http://schemas.openxmlformats.org/officeDocument/2006/relationships/hyperlink" Target="mailto:cpl@svc.ifmt.edu.br" TargetMode="External"/><Relationship Id="rId8" Type="http://schemas.openxmlformats.org/officeDocument/2006/relationships/hyperlink" Target="http://www.svc.ifmt.edu.br/" TargetMode="External"/><Relationship Id="rId9" Type="http://schemas.openxmlformats.org/officeDocument/2006/relationships/hyperlink" Target="http://www.comprasgovernamentais.gov.br/" TargetMode="Externa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D:\adriano.carrijo\AppData\Roaming\Microsoft\Modelos\modelo de modelo de minuta.dotx</Template>
  <TotalTime>56</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2014-01-21T11:54:00Z</dcterms:created>
  <dc:creator>Adriano</dc:creator>
  <cp:lastModifiedBy>Manoel Filho</cp:lastModifiedBy>
  <cp:lastPrinted>2016-12-06T16:39:35Z</cp:lastPrinted>
  <dcterms:modified xsi:type="dcterms:W3CDTF">2016-01-07T20:11:00Z</dcterms:modified>
  <cp:revision>29</cp:revision>
  <dc:title>NOTAS EXPLICATIVAS</dc:title>
</cp:coreProperties>
</file>