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4.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center"/>
        <w:rPr/>
      </w:pPr>
      <w:r>
        <w:rPr/>
        <w:drawing>
          <wp:inline distB="0" distL="0" distR="0" distT="0">
            <wp:extent cx="735330" cy="781050"/>
            <wp:effectExtent b="0" l="0" r="0" t="0"/>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735330" cy="781050"/>
                    </a:xfrm>
                    <a:prstGeom prst="rect">
                      <a:avLst/>
                    </a:prstGeom>
                    <a:noFill/>
                    <a:ln w="9525">
                      <a:noFill/>
                      <a:miter lim="800000"/>
                      <a:headEnd/>
                      <a:tailEnd/>
                    </a:ln>
                  </pic:spPr>
                </pic:pic>
              </a:graphicData>
            </a:graphic>
          </wp:inline>
        </w:drawing>
      </w:r>
    </w:p>
    <w:p>
      <w:pPr>
        <w:pStyle w:val="style0"/>
        <w:jc w:val="center"/>
        <w:rPr>
          <w:rFonts w:ascii="Calibri" w:hAnsi="Calibri"/>
          <w:b/>
          <w:color w:val="000000"/>
          <w:sz w:val="24"/>
          <w:szCs w:val="24"/>
        </w:rPr>
      </w:pPr>
      <w:r>
        <w:rPr>
          <w:rFonts w:ascii="Calibri" w:hAnsi="Calibri"/>
          <w:b/>
          <w:color w:val="000000"/>
          <w:sz w:val="24"/>
          <w:szCs w:val="24"/>
        </w:rPr>
        <w:t>SERVIÇO PÚBLICO FEDERAL</w:t>
      </w:r>
    </w:p>
    <w:p>
      <w:pPr>
        <w:pStyle w:val="style0"/>
        <w:jc w:val="center"/>
        <w:rPr>
          <w:rFonts w:ascii="Calibri" w:hAnsi="Calibri"/>
          <w:b/>
          <w:color w:val="000000"/>
          <w:sz w:val="24"/>
          <w:szCs w:val="24"/>
        </w:rPr>
      </w:pPr>
      <w:r>
        <w:rPr>
          <w:rFonts w:ascii="Calibri" w:hAnsi="Calibri"/>
          <w:b/>
          <w:color w:val="000000"/>
          <w:sz w:val="24"/>
          <w:szCs w:val="24"/>
        </w:rPr>
        <w:t>MINISTÉRIO DA EDUCAÇÃO</w:t>
      </w:r>
    </w:p>
    <w:p>
      <w:pPr>
        <w:pStyle w:val="style0"/>
        <w:jc w:val="center"/>
        <w:rPr>
          <w:rFonts w:ascii="Calibri" w:hAnsi="Calibri"/>
          <w:b/>
          <w:color w:val="000000"/>
          <w:sz w:val="24"/>
          <w:szCs w:val="24"/>
        </w:rPr>
      </w:pPr>
      <w:r>
        <w:rPr>
          <w:rFonts w:ascii="Calibri" w:hAnsi="Calibri"/>
          <w:b/>
          <w:color w:val="000000"/>
          <w:sz w:val="24"/>
          <w:szCs w:val="24"/>
        </w:rPr>
        <w:t>SECRETARIA DE EDUCAÇÃO PROFISSIONAL E TECNOLÓGICA</w:t>
      </w:r>
    </w:p>
    <w:p>
      <w:pPr>
        <w:pStyle w:val="style0"/>
        <w:jc w:val="center"/>
        <w:rPr>
          <w:rFonts w:ascii="Calibri" w:cs="Arial" w:hAnsi="Calibri"/>
          <w:b/>
          <w:bCs/>
          <w:color w:val="000000"/>
          <w:sz w:val="24"/>
          <w:szCs w:val="24"/>
        </w:rPr>
      </w:pPr>
      <w:r>
        <w:rPr>
          <w:rFonts w:ascii="Calibri" w:cs="Arial" w:hAnsi="Calibri"/>
          <w:b/>
          <w:bCs/>
          <w:color w:val="000000"/>
          <w:sz w:val="24"/>
          <w:szCs w:val="24"/>
        </w:rPr>
        <w:t xml:space="preserve">INSTITUTO FEDERAL DE EDUCAÇÃO CIÊNCIA, E TECNOLOGIA DO MATO GROSSO </w:t>
      </w:r>
    </w:p>
    <w:p>
      <w:pPr>
        <w:pStyle w:val="style0"/>
        <w:jc w:val="center"/>
        <w:rPr>
          <w:rFonts w:ascii="Calibri" w:cs="Arial" w:hAnsi="Calibri"/>
          <w:b/>
          <w:bCs/>
          <w:color w:val="000000"/>
          <w:sz w:val="24"/>
          <w:szCs w:val="24"/>
        </w:rPr>
      </w:pPr>
      <w:r>
        <w:rPr>
          <w:rFonts w:ascii="Calibri" w:cs="Arial" w:hAnsi="Calibri"/>
          <w:b/>
          <w:bCs/>
          <w:color w:val="000000"/>
          <w:sz w:val="24"/>
          <w:szCs w:val="24"/>
        </w:rPr>
        <w:t>CAMPUS SÃO VICENTE</w:t>
      </w:r>
    </w:p>
    <w:p>
      <w:pPr>
        <w:pStyle w:val="style0"/>
        <w:jc w:val="center"/>
        <w:rPr>
          <w:rFonts w:ascii="Calibri" w:cs="Arial" w:hAnsi="Calibri"/>
          <w:b/>
          <w:bCs/>
          <w:color w:val="000000"/>
          <w:sz w:val="24"/>
          <w:szCs w:val="24"/>
        </w:rPr>
      </w:pPr>
      <w:r>
        <w:rPr>
          <w:rFonts w:ascii="Calibri" w:cs="Arial" w:hAnsi="Calibri"/>
          <w:b/>
          <w:bCs/>
          <w:color w:val="000000"/>
          <w:sz w:val="24"/>
          <w:szCs w:val="24"/>
        </w:rPr>
      </w:r>
    </w:p>
    <w:p>
      <w:pPr>
        <w:pStyle w:val="style0"/>
        <w:jc w:val="center"/>
        <w:rPr>
          <w:rFonts w:ascii="Calibri" w:cs="Arial" w:hAnsi="Calibri"/>
          <w:b/>
          <w:bCs/>
          <w:color w:val="000000"/>
          <w:sz w:val="24"/>
          <w:szCs w:val="24"/>
        </w:rPr>
      </w:pPr>
      <w:r>
        <w:rPr>
          <w:rFonts w:ascii="Calibri" w:cs="Arial" w:hAnsi="Calibri"/>
          <w:b/>
          <w:bCs/>
          <w:color w:val="000000"/>
          <w:sz w:val="24"/>
          <w:szCs w:val="24"/>
        </w:rPr>
        <w:t xml:space="preserve">PREGÃO ELETRÔNICO </w:t>
      </w:r>
      <w:r>
        <w:rPr>
          <w:rFonts w:ascii="Calibri" w:cs="Arial" w:hAnsi="Calibri"/>
          <w:b/>
          <w:bCs/>
          <w:color w:val="000000"/>
          <w:sz w:val="24"/>
          <w:szCs w:val="24"/>
        </w:rPr>
        <w:t>Nº 01/2018</w:t>
      </w:r>
    </w:p>
    <w:p>
      <w:pPr>
        <w:pStyle w:val="style0"/>
        <w:jc w:val="center"/>
        <w:rPr>
          <w:rFonts w:ascii="Calibri" w:cs="Arial" w:hAnsi="Calibri"/>
          <w:b/>
          <w:bCs/>
          <w:color w:val="000000"/>
          <w:sz w:val="24"/>
          <w:szCs w:val="24"/>
        </w:rPr>
      </w:pPr>
      <w:r>
        <w:rPr>
          <w:rFonts w:ascii="Calibri" w:cs="Arial" w:hAnsi="Calibri"/>
          <w:b/>
          <w:bCs/>
          <w:color w:val="000000"/>
          <w:sz w:val="24"/>
          <w:szCs w:val="24"/>
        </w:rPr>
        <w:t>SISTEMA DE REGISTRO DE PREÇOS</w:t>
      </w:r>
    </w:p>
    <w:p>
      <w:pPr>
        <w:pStyle w:val="style0"/>
        <w:jc w:val="center"/>
        <w:rPr/>
      </w:pPr>
      <w:r>
        <w:rPr/>
      </w:r>
    </w:p>
    <w:p>
      <w:pPr>
        <w:pStyle w:val="style0"/>
        <w:jc w:val="center"/>
        <w:rPr>
          <w:rFonts w:ascii="Calibri" w:cs="Arial" w:hAnsi="Calibri"/>
          <w:bCs/>
          <w:color w:val="000000"/>
          <w:sz w:val="24"/>
          <w:szCs w:val="24"/>
        </w:rPr>
      </w:pPr>
      <w:r>
        <w:rPr>
          <w:rFonts w:ascii="Calibri" w:cs="Arial" w:hAnsi="Calibri"/>
          <w:bCs/>
          <w:color w:val="000000"/>
          <w:sz w:val="24"/>
          <w:szCs w:val="24"/>
        </w:rPr>
        <w:t>(Processo Administrativo n.° 23197.017905.2017-11)</w:t>
      </w:r>
    </w:p>
    <w:p>
      <w:pPr>
        <w:pStyle w:val="style0"/>
        <w:jc w:val="center"/>
        <w:rPr>
          <w:rFonts w:ascii="Calibri" w:cs="Arial" w:hAnsi="Calibri"/>
          <w:bCs/>
          <w:color w:val="000000"/>
          <w:sz w:val="24"/>
          <w:szCs w:val="24"/>
        </w:rPr>
      </w:pPr>
      <w:r>
        <w:rPr>
          <w:rFonts w:ascii="Calibri" w:cs="Arial" w:hAnsi="Calibri"/>
          <w:bCs/>
          <w:color w:val="000000"/>
          <w:sz w:val="24"/>
          <w:szCs w:val="24"/>
        </w:rPr>
      </w:r>
    </w:p>
    <w:p>
      <w:pPr>
        <w:pStyle w:val="style0"/>
        <w:spacing w:after="120" w:before="0" w:line="276" w:lineRule="auto"/>
        <w:ind w:firstLine="540" w:left="0" w:right="-30"/>
        <w:contextualSpacing w:val="false"/>
        <w:jc w:val="both"/>
        <w:rPr>
          <w:rFonts w:ascii="Calibri" w:cs="Arial" w:hAnsi="Calibri"/>
          <w:color w:val="000000"/>
          <w:sz w:val="24"/>
          <w:szCs w:val="24"/>
        </w:rPr>
      </w:pPr>
      <w:r>
        <w:rPr>
          <w:rFonts w:ascii="Calibri" w:cs="Arial" w:hAnsi="Calibri"/>
          <w:color w:val="000000"/>
          <w:sz w:val="24"/>
          <w:szCs w:val="24"/>
        </w:rPr>
        <w:t xml:space="preserve">Torna-se público, para conhecimento dos interessados, que o INSTITUTO FEDERAL DE EDUCAÇÃO CIÊNCIA, E TECNOLOGIA DE MATO GROSSO – IFMT - CAMPUS SÃO VICENTE, por meio da Coordenação de Licitação, sediada à Rodovia BR 364, Km 329, Vila de São Vicente da Serra, Município de Cuiabá - MT, realizará licitação para REGISTRO DE PREÇOS, na modalidade </w:t>
      </w:r>
      <w:r>
        <w:rPr>
          <w:rFonts w:ascii="Calibri" w:cs="Arial" w:hAnsi="Calibri"/>
          <w:bCs/>
          <w:color w:val="000000"/>
          <w:sz w:val="24"/>
          <w:szCs w:val="24"/>
        </w:rPr>
        <w:t xml:space="preserve">PREGÃO, </w:t>
      </w:r>
      <w:r>
        <w:rPr>
          <w:rFonts w:ascii="Calibri" w:cs="Arial" w:hAnsi="Calibri"/>
          <w:color w:val="000000"/>
          <w:sz w:val="24"/>
          <w:szCs w:val="24"/>
        </w:rPr>
        <w:t>na forma</w:t>
      </w:r>
      <w:r>
        <w:rPr>
          <w:rFonts w:ascii="Calibri" w:cs="Arial" w:hAnsi="Calibri"/>
          <w:bCs/>
          <w:color w:val="000000"/>
          <w:sz w:val="24"/>
          <w:szCs w:val="24"/>
        </w:rPr>
        <w:t xml:space="preserve"> ELETRÔNICA, </w:t>
      </w:r>
      <w:r>
        <w:rPr>
          <w:rFonts w:ascii="Calibri" w:cs="Arial" w:hAnsi="Calibri"/>
          <w:b/>
          <w:bCs/>
          <w:color w:val="000000"/>
          <w:sz w:val="24"/>
          <w:szCs w:val="24"/>
        </w:rPr>
        <w:t>do</w:t>
      </w:r>
      <w:r>
        <w:rPr>
          <w:rFonts w:ascii="Calibri" w:cs="Arial" w:hAnsi="Calibri"/>
          <w:b/>
          <w:color w:val="000000"/>
          <w:sz w:val="24"/>
          <w:szCs w:val="24"/>
        </w:rPr>
        <w:t xml:space="preserve"> </w:t>
      </w:r>
      <w:r>
        <w:rPr>
          <w:rFonts w:ascii="Calibri" w:cs="Arial" w:hAnsi="Calibri"/>
          <w:b/>
          <w:bCs/>
          <w:iCs/>
          <w:color w:val="000000"/>
          <w:sz w:val="24"/>
          <w:szCs w:val="24"/>
        </w:rPr>
        <w:t>tipo menor preço por grupo e itens</w:t>
      </w:r>
      <w:r>
        <w:rPr>
          <w:rFonts w:ascii="Calibri" w:cs="Arial" w:hAnsi="Calibri"/>
          <w:b/>
          <w:bCs/>
          <w:color w:val="000000"/>
          <w:sz w:val="24"/>
          <w:szCs w:val="24"/>
        </w:rPr>
        <w:t>,</w:t>
      </w:r>
      <w:r>
        <w:rPr>
          <w:rFonts w:ascii="Calibri" w:cs="Arial" w:hAnsi="Calibri"/>
          <w:color w:val="000000"/>
          <w:sz w:val="24"/>
          <w:szCs w:val="24"/>
        </w:rPr>
        <w:t xml:space="preserve"> nos termos da Lei nº 10.520, de 17 de julho de 2002, do Decreto nº 5.450, de 31 de maio de 2005, do Decreto nº 7.892, de 23 de janeiro de 2013, da Instrução Normativa SLTI/MPOG nº 2, de 11 de outubro de 2010, da Lei Complementar n° 123, de 14 de dezembro de 2006, da Lei nº 11.488, de 15 de junho de 2007, do Decreto n° 8.538, de 06 de outubro de 2015, aplicando-se, subsidiariamente, a Lei nº 8.666, de 21 de junho de 1993, e as exigências estabelecidas neste Edital.</w:t>
      </w:r>
    </w:p>
    <w:p>
      <w:pPr>
        <w:pStyle w:val="style0"/>
        <w:spacing w:after="120" w:before="0" w:line="276" w:lineRule="auto"/>
        <w:ind w:firstLine="540" w:left="0" w:right="-30"/>
        <w:contextualSpacing w:val="false"/>
        <w:jc w:val="both"/>
        <w:rPr/>
      </w:pPr>
      <w:r>
        <w:rPr/>
      </w:r>
    </w:p>
    <w:p>
      <w:pPr>
        <w:pStyle w:val="style0"/>
        <w:spacing w:line="480" w:lineRule="auto"/>
        <w:rPr>
          <w:rFonts w:ascii="Calibri" w:cs="Arial" w:hAnsi="Calibri"/>
          <w:b/>
          <w:bCs/>
          <w:color w:val="000000"/>
          <w:sz w:val="28"/>
          <w:szCs w:val="28"/>
        </w:rPr>
      </w:pPr>
      <w:r>
        <w:rPr>
          <w:rFonts w:ascii="Calibri" w:cs="Arial" w:hAnsi="Calibri"/>
          <w:b/>
          <w:bCs/>
          <w:color w:val="000000"/>
          <w:sz w:val="28"/>
          <w:szCs w:val="28"/>
        </w:rPr>
        <w:t xml:space="preserve">Data da sessão: </w:t>
      </w:r>
      <w:r>
        <w:rPr>
          <w:rFonts w:ascii="Calibri" w:cs="Arial" w:hAnsi="Calibri"/>
          <w:b/>
          <w:bCs/>
          <w:color w:val="000000"/>
          <w:sz w:val="28"/>
          <w:szCs w:val="28"/>
        </w:rPr>
        <w:t>09/01/2018</w:t>
      </w:r>
    </w:p>
    <w:p>
      <w:pPr>
        <w:pStyle w:val="style0"/>
        <w:spacing w:line="480" w:lineRule="auto"/>
        <w:rPr>
          <w:rFonts w:ascii="Calibri" w:cs="Arial" w:hAnsi="Calibri"/>
          <w:b/>
          <w:bCs/>
          <w:color w:val="000000"/>
          <w:sz w:val="28"/>
          <w:szCs w:val="28"/>
        </w:rPr>
      </w:pPr>
      <w:r>
        <w:rPr>
          <w:rFonts w:ascii="Calibri" w:cs="Arial" w:hAnsi="Calibri"/>
          <w:b/>
          <w:bCs/>
          <w:color w:val="000000"/>
          <w:sz w:val="28"/>
          <w:szCs w:val="28"/>
        </w:rPr>
        <w:t xml:space="preserve">Horário:  </w:t>
      </w:r>
      <w:r>
        <w:rPr>
          <w:rFonts w:ascii="Calibri" w:cs="Arial" w:hAnsi="Calibri"/>
          <w:b/>
          <w:bCs/>
          <w:color w:val="000000"/>
          <w:sz w:val="28"/>
          <w:szCs w:val="28"/>
        </w:rPr>
        <w:t>10</w:t>
      </w:r>
      <w:r>
        <w:rPr>
          <w:rFonts w:ascii="Calibri" w:cs="Arial" w:hAnsi="Calibri"/>
          <w:b/>
          <w:bCs/>
          <w:color w:val="000000"/>
          <w:sz w:val="28"/>
          <w:szCs w:val="28"/>
        </w:rPr>
        <w:t>:</w:t>
      </w:r>
      <w:r>
        <w:rPr>
          <w:rFonts w:ascii="Calibri" w:cs="Arial" w:hAnsi="Calibri"/>
          <w:b/>
          <w:bCs/>
          <w:color w:val="000000"/>
          <w:sz w:val="28"/>
          <w:szCs w:val="28"/>
        </w:rPr>
        <w:t>30</w:t>
      </w:r>
      <w:r>
        <w:rPr>
          <w:rFonts w:ascii="Calibri" w:cs="Arial" w:hAnsi="Calibri"/>
          <w:b/>
          <w:bCs/>
          <w:color w:val="000000"/>
          <w:sz w:val="28"/>
          <w:szCs w:val="28"/>
        </w:rPr>
        <w:t xml:space="preserve"> horas (horário de Brasília)</w:t>
      </w:r>
    </w:p>
    <w:p>
      <w:pPr>
        <w:pStyle w:val="style0"/>
        <w:spacing w:line="480" w:lineRule="auto"/>
        <w:rPr>
          <w:rFonts w:ascii="Calibri" w:cs="Arial" w:hAnsi="Calibri"/>
          <w:b/>
          <w:bCs/>
          <w:color w:val="000000"/>
          <w:sz w:val="28"/>
          <w:szCs w:val="28"/>
        </w:rPr>
      </w:pPr>
      <w:r>
        <w:rPr>
          <w:rFonts w:ascii="Calibri" w:cs="Arial" w:hAnsi="Calibri"/>
          <w:b/>
          <w:bCs/>
          <w:color w:val="000000"/>
          <w:sz w:val="28"/>
          <w:szCs w:val="28"/>
        </w:rPr>
        <w:t>Local: www.comprasgovernamentais.gov.br</w:t>
      </w:r>
    </w:p>
    <w:p>
      <w:pPr>
        <w:pStyle w:val="style0"/>
        <w:spacing w:after="120" w:before="0" w:line="276" w:lineRule="auto"/>
        <w:ind w:hanging="0" w:left="0" w:right="-30"/>
        <w:contextualSpacing w:val="false"/>
        <w:jc w:val="both"/>
        <w:rPr>
          <w:rFonts w:ascii="Calibri" w:cs="Arial" w:hAnsi="Calibri"/>
          <w:color w:val="000000"/>
          <w:sz w:val="24"/>
          <w:szCs w:val="24"/>
        </w:rPr>
      </w:pPr>
      <w:r>
        <w:rPr>
          <w:rFonts w:ascii="Calibri" w:cs="Arial" w:hAnsi="Calibri"/>
          <w:color w:val="000000"/>
          <w:sz w:val="24"/>
          <w:szCs w:val="24"/>
        </w:rPr>
      </w:r>
    </w:p>
    <w:p>
      <w:pPr>
        <w:pStyle w:val="style0"/>
        <w:numPr>
          <w:ilvl w:val="0"/>
          <w:numId w:val="1"/>
        </w:numPr>
        <w:spacing w:after="120" w:before="0" w:line="276" w:lineRule="auto"/>
        <w:ind w:hanging="360" w:left="360" w:right="-15"/>
        <w:contextualSpacing w:val="false"/>
        <w:jc w:val="both"/>
        <w:rPr>
          <w:rFonts w:ascii="Calibri" w:cs="Arial" w:hAnsi="Calibri"/>
          <w:b/>
          <w:color w:val="000000"/>
          <w:sz w:val="24"/>
          <w:szCs w:val="24"/>
        </w:rPr>
      </w:pPr>
      <w:r>
        <w:rPr>
          <w:rFonts w:ascii="Calibri" w:cs="Arial" w:hAnsi="Calibri"/>
          <w:b/>
          <w:color w:val="000000"/>
          <w:sz w:val="24"/>
          <w:szCs w:val="24"/>
        </w:rPr>
        <w:t>DO OBJETO</w:t>
      </w:r>
    </w:p>
    <w:p>
      <w:pPr>
        <w:pStyle w:val="style0"/>
        <w:numPr>
          <w:ilvl w:val="1"/>
          <w:numId w:val="1"/>
        </w:numPr>
        <w:spacing w:after="120" w:before="120" w:line="276" w:lineRule="auto"/>
        <w:contextualSpacing w:val="false"/>
        <w:jc w:val="both"/>
        <w:rPr>
          <w:rFonts w:ascii="Calibri" w:cs="Arial" w:hAnsi="Calibri"/>
          <w:color w:val="000000"/>
          <w:sz w:val="24"/>
          <w:szCs w:val="24"/>
        </w:rPr>
      </w:pPr>
      <w:r>
        <w:rPr>
          <w:rFonts w:ascii="Calibri" w:cs="Arial" w:hAnsi="Calibri"/>
          <w:color w:val="000000"/>
          <w:sz w:val="24"/>
          <w:szCs w:val="24"/>
        </w:rPr>
        <w:t>O objeto da presente licitação é o registro de preços de Aquisição de GÊNEROS ALIMENTÍCIOS, HORTIFRUTIGRANJEIROS, FRIOS E CARNES, conforme condições, quantidades e exigências estabelecidas neste Edital e seus anexos.</w:t>
      </w:r>
    </w:p>
    <w:p>
      <w:pPr>
        <w:pStyle w:val="style0"/>
        <w:spacing w:after="120" w:before="120" w:line="276" w:lineRule="auto"/>
        <w:ind w:hanging="0" w:left="425" w:right="0"/>
        <w:contextualSpacing w:val="false"/>
        <w:jc w:val="both"/>
        <w:rPr>
          <w:rFonts w:ascii="Calibri" w:cs="Arial" w:hAnsi="Calibri"/>
          <w:i/>
          <w:color w:val="000000"/>
          <w:sz w:val="24"/>
          <w:szCs w:val="24"/>
        </w:rPr>
      </w:pPr>
      <w:r>
        <w:rPr>
          <w:rFonts w:ascii="Calibri" w:cs="Arial" w:hAnsi="Calibri"/>
          <w:color w:val="000000"/>
          <w:sz w:val="24"/>
          <w:szCs w:val="24"/>
        </w:rPr>
        <w:t xml:space="preserve">1.2 </w:t>
      </w:r>
      <w:r>
        <w:rPr>
          <w:rFonts w:ascii="Calibri" w:cs="Arial" w:hAnsi="Calibri"/>
          <w:i/>
          <w:color w:val="000000"/>
          <w:sz w:val="24"/>
          <w:szCs w:val="24"/>
        </w:rPr>
        <w:t>A licitação será dividida em grupos, formados por um ou mais itens, e itens conforme tabela constante no Termo de Referência, facultando-se ao licitante a participação em quantos grupos forem de seu interesse, devendo oferecer proposta para todos os itens que o compõem.</w:t>
      </w:r>
    </w:p>
    <w:p>
      <w:pPr>
        <w:pStyle w:val="style0"/>
        <w:numPr>
          <w:ilvl w:val="0"/>
          <w:numId w:val="1"/>
        </w:numPr>
        <w:spacing w:after="120" w:before="120" w:line="276" w:lineRule="auto"/>
        <w:ind w:hanging="360" w:left="360" w:right="0"/>
        <w:contextualSpacing w:val="false"/>
        <w:jc w:val="both"/>
        <w:rPr>
          <w:rFonts w:ascii="Calibri" w:cs="Arial" w:hAnsi="Calibri"/>
          <w:b/>
          <w:i/>
          <w:color w:val="000000"/>
          <w:sz w:val="24"/>
          <w:szCs w:val="24"/>
        </w:rPr>
      </w:pPr>
      <w:r>
        <w:rPr>
          <w:rFonts w:ascii="Calibri" w:cs="Arial" w:hAnsi="Calibri"/>
          <w:b/>
          <w:i/>
          <w:color w:val="000000"/>
          <w:sz w:val="24"/>
          <w:szCs w:val="24"/>
        </w:rPr>
        <w:t xml:space="preserve">DO ÓRGÃO GERENCIADOR </w:t>
      </w:r>
    </w:p>
    <w:p>
      <w:pPr>
        <w:pStyle w:val="style0"/>
        <w:numPr>
          <w:ilvl w:val="1"/>
          <w:numId w:val="1"/>
        </w:numPr>
        <w:spacing w:after="120" w:before="120" w:line="276" w:lineRule="auto"/>
        <w:ind w:hanging="432" w:left="1141" w:right="0"/>
        <w:contextualSpacing w:val="false"/>
        <w:jc w:val="both"/>
        <w:rPr>
          <w:rFonts w:ascii="Calibri" w:cs="Arial" w:hAnsi="Calibri"/>
          <w:i/>
          <w:color w:val="000000"/>
          <w:sz w:val="24"/>
          <w:szCs w:val="24"/>
        </w:rPr>
      </w:pPr>
      <w:r>
        <w:rPr>
          <w:rFonts w:ascii="Calibri" w:cs="Arial" w:hAnsi="Calibri"/>
          <w:i/>
          <w:color w:val="000000"/>
          <w:sz w:val="24"/>
          <w:szCs w:val="24"/>
        </w:rPr>
        <w:t>O órgão gerenciador será o IFMT – Campus São Vicente.</w:t>
      </w:r>
    </w:p>
    <w:p>
      <w:pPr>
        <w:pStyle w:val="style0"/>
        <w:tabs>
          <w:tab w:leader="none" w:pos="1755" w:val="left"/>
        </w:tabs>
        <w:rPr>
          <w:rFonts w:ascii="Calibri" w:cs="Arial" w:hAnsi="Calibri"/>
          <w:color w:val="000000"/>
          <w:sz w:val="24"/>
          <w:szCs w:val="24"/>
          <w:lang w:eastAsia="en-US"/>
        </w:rPr>
      </w:pPr>
      <w:r>
        <w:rPr>
          <w:rFonts w:ascii="Calibri" w:cs="Arial" w:hAnsi="Calibri"/>
          <w:color w:val="000000"/>
          <w:sz w:val="24"/>
          <w:szCs w:val="24"/>
          <w:lang w:eastAsia="en-US"/>
        </w:rPr>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4"/>
          <w:szCs w:val="24"/>
          <w:lang w:eastAsia="en-US"/>
        </w:rPr>
      </w:pPr>
      <w:r>
        <w:rPr>
          <w:rFonts w:ascii="Calibri" w:cs="Arial" w:hAnsi="Calibri"/>
          <w:b/>
          <w:color w:val="000000"/>
          <w:sz w:val="24"/>
          <w:szCs w:val="24"/>
          <w:lang w:eastAsia="en-US"/>
        </w:rPr>
        <w:t xml:space="preserve">DA ADESÃO À ATA DE REGISTRO DE PREÇOS </w:t>
      </w:r>
    </w:p>
    <w:p>
      <w:pPr>
        <w:pStyle w:val="style0"/>
        <w:widowControl/>
        <w:numPr>
          <w:ilvl w:val="1"/>
          <w:numId w:val="2"/>
        </w:numPr>
        <w:spacing w:after="120" w:before="120" w:line="100" w:lineRule="atLeast"/>
        <w:contextualSpacing w:val="false"/>
        <w:jc w:val="both"/>
        <w:rPr>
          <w:rFonts w:ascii="Calibri" w:cs="Times New Roman" w:eastAsia="Times New Roman" w:hAnsi="Calibri"/>
          <w:i w:val="false"/>
          <w:iCs w:val="false"/>
          <w:color w:val="000000"/>
          <w:sz w:val="24"/>
          <w:szCs w:val="24"/>
        </w:rPr>
      </w:pPr>
      <w:r>
        <w:rPr>
          <w:rFonts w:ascii="Calibri" w:cs="Times New Roman" w:eastAsia="Times New Roman" w:hAnsi="Calibri"/>
          <w:i w:val="false"/>
          <w:iCs w:val="false"/>
          <w:color w:val="000000"/>
          <w:sz w:val="24"/>
          <w:szCs w:val="24"/>
        </w:rPr>
        <w:t xml:space="preserve">Justifica-se ainda que a adesão a Ata de Registro de Preços cumpre os princípios da  vantajosidade,  economicidade, eficácia e eficiência, uma vez que, com este procedimento, </w:t>
      </w:r>
      <w:r>
        <w:rPr>
          <w:rFonts w:ascii="Calibri" w:cs="Times New Roman" w:eastAsia="Times New Roman" w:hAnsi="Calibri"/>
          <w:i w:val="false"/>
          <w:iCs w:val="false"/>
          <w:color w:val="000000"/>
          <w:sz w:val="24"/>
          <w:szCs w:val="24"/>
        </w:rPr>
        <w:t xml:space="preserve">Órgãos da Administração Federal, Estadual e Municipal possa </w:t>
      </w:r>
      <w:r>
        <w:rPr>
          <w:rFonts w:ascii="Calibri" w:cs="Times New Roman" w:eastAsia="Times New Roman" w:hAnsi="Calibri"/>
          <w:i w:val="false"/>
          <w:iCs w:val="false"/>
          <w:color w:val="000000"/>
          <w:sz w:val="24"/>
          <w:szCs w:val="24"/>
        </w:rPr>
        <w:t>ADQUIR</w:t>
      </w:r>
      <w:r>
        <w:rPr>
          <w:rFonts w:ascii="Calibri" w:cs="Times New Roman" w:eastAsia="Times New Roman" w:hAnsi="Calibri"/>
          <w:i w:val="false"/>
          <w:iCs w:val="false"/>
          <w:color w:val="000000"/>
          <w:sz w:val="24"/>
          <w:szCs w:val="24"/>
        </w:rPr>
        <w:t>IR</w:t>
      </w:r>
      <w:r>
        <w:rPr>
          <w:rFonts w:ascii="Calibri" w:cs="Times New Roman" w:eastAsia="Times New Roman" w:hAnsi="Calibri"/>
          <w:i w:val="false"/>
          <w:iCs w:val="false"/>
          <w:color w:val="000000"/>
          <w:sz w:val="24"/>
          <w:szCs w:val="24"/>
        </w:rPr>
        <w:t xml:space="preserve"> UM PRODUTO OU CONTRATA</w:t>
      </w:r>
      <w:r>
        <w:rPr>
          <w:rFonts w:ascii="Calibri" w:cs="Times New Roman" w:eastAsia="Times New Roman" w:hAnsi="Calibri"/>
          <w:i w:val="false"/>
          <w:iCs w:val="false"/>
          <w:color w:val="000000"/>
          <w:sz w:val="24"/>
          <w:szCs w:val="24"/>
        </w:rPr>
        <w:t>R</w:t>
      </w:r>
      <w:r>
        <w:rPr>
          <w:rFonts w:ascii="Calibri" w:cs="Times New Roman" w:eastAsia="Times New Roman" w:hAnsi="Calibri"/>
          <w:i w:val="false"/>
          <w:iCs w:val="false"/>
          <w:color w:val="000000"/>
          <w:sz w:val="24"/>
          <w:szCs w:val="24"/>
        </w:rPr>
        <w:t xml:space="preserve"> UM SERVIÇO</w:t>
      </w:r>
      <w:r>
        <w:rPr>
          <w:rFonts w:ascii="Calibri" w:cs="Times New Roman" w:eastAsia="Times New Roman" w:hAnsi="Calibri"/>
          <w:i w:val="false"/>
          <w:iCs w:val="false"/>
          <w:color w:val="FF0000"/>
          <w:sz w:val="24"/>
          <w:szCs w:val="24"/>
        </w:rPr>
        <w:t xml:space="preserve"> </w:t>
      </w:r>
      <w:r>
        <w:rPr>
          <w:rFonts w:ascii="Calibri" w:cs="Times New Roman" w:eastAsia="Times New Roman" w:hAnsi="Calibri"/>
          <w:i w:val="false"/>
          <w:iCs w:val="false"/>
          <w:color w:val="000000"/>
          <w:sz w:val="24"/>
          <w:szCs w:val="24"/>
        </w:rPr>
        <w:t>já aceito por outro Órgão  Federal, fator que propicia segurança de que o referido objeto atende a determinados requisitos de qualidade, e com um preço mais acessível em relação ao  praticado  pelo  mercado,  devidamente  comprovado  pela  diferença  entre  o  preço registrado e os orçados no mercado.</w:t>
      </w:r>
    </w:p>
    <w:p>
      <w:pPr>
        <w:pStyle w:val="style60"/>
        <w:widowControl/>
        <w:numPr>
          <w:ilvl w:val="1"/>
          <w:numId w:val="2"/>
        </w:numPr>
        <w:spacing w:after="120" w:before="120" w:line="276" w:lineRule="auto"/>
        <w:ind w:hanging="720" w:left="720" w:right="0"/>
        <w:contextualSpacing w:val="false"/>
        <w:jc w:val="both"/>
        <w:rPr>
          <w:rFonts w:ascii="Calibri" w:cs="Arial" w:hAnsi="Calibri"/>
          <w:i/>
          <w:color w:val="000000"/>
          <w:sz w:val="24"/>
          <w:szCs w:val="24"/>
        </w:rPr>
      </w:pPr>
      <w:r>
        <w:rPr>
          <w:rFonts w:ascii="Calibri" w:cs="Arial" w:hAnsi="Calibri"/>
          <w:i/>
          <w:color w:val="000000"/>
          <w:sz w:val="24"/>
          <w:szCs w:val="24"/>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pPr>
        <w:pStyle w:val="style0"/>
        <w:numPr>
          <w:ilvl w:val="1"/>
          <w:numId w:val="1"/>
        </w:numPr>
        <w:spacing w:after="120" w:before="120" w:line="276" w:lineRule="auto"/>
        <w:ind w:hanging="432" w:left="1141" w:right="0"/>
        <w:contextualSpacing w:val="false"/>
        <w:jc w:val="both"/>
        <w:rPr>
          <w:rFonts w:ascii="Calibri" w:cs="Arial" w:hAnsi="Calibri"/>
          <w:i/>
          <w:color w:val="000000"/>
          <w:sz w:val="24"/>
          <w:szCs w:val="24"/>
        </w:rPr>
      </w:pPr>
      <w:r>
        <w:rPr>
          <w:rFonts w:ascii="Calibri" w:cs="Arial" w:hAnsi="Calibri"/>
          <w:i/>
          <w:color w:val="000000"/>
          <w:sz w:val="24"/>
          <w:szCs w:val="24"/>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pPr>
        <w:pStyle w:val="style0"/>
        <w:numPr>
          <w:ilvl w:val="1"/>
          <w:numId w:val="1"/>
        </w:numPr>
        <w:spacing w:after="120" w:before="120" w:line="276" w:lineRule="auto"/>
        <w:ind w:hanging="432" w:left="1141" w:right="0"/>
        <w:contextualSpacing w:val="false"/>
        <w:jc w:val="both"/>
        <w:rPr>
          <w:rFonts w:ascii="Calibri" w:cs="Arial" w:hAnsi="Calibri"/>
          <w:i/>
          <w:color w:val="000000"/>
          <w:sz w:val="24"/>
          <w:szCs w:val="24"/>
        </w:rPr>
      </w:pPr>
      <w:r>
        <w:rPr>
          <w:rFonts w:ascii="Calibri" w:cs="Arial" w:hAnsi="Calibri"/>
          <w:i/>
          <w:color w:val="000000"/>
          <w:sz w:val="24"/>
          <w:szCs w:val="24"/>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pPr>
        <w:pStyle w:val="style0"/>
        <w:numPr>
          <w:ilvl w:val="1"/>
          <w:numId w:val="1"/>
        </w:numPr>
        <w:spacing w:after="120" w:before="120" w:line="276" w:lineRule="auto"/>
        <w:ind w:hanging="432" w:left="1141" w:right="0"/>
        <w:contextualSpacing w:val="false"/>
        <w:jc w:val="both"/>
        <w:rPr>
          <w:rFonts w:ascii="Calibri" w:cs="Arial" w:hAnsi="Calibri"/>
          <w:i/>
          <w:color w:val="000000"/>
          <w:sz w:val="24"/>
          <w:szCs w:val="24"/>
        </w:rPr>
      </w:pPr>
      <w:r>
        <w:rPr>
          <w:rFonts w:ascii="Calibri" w:cs="Arial" w:hAnsi="Calibri"/>
          <w:i/>
          <w:color w:val="000000"/>
          <w:sz w:val="24"/>
          <w:szCs w:val="24"/>
        </w:rPr>
        <w:t>As adesões à ata de registro de preços são limitadas, na totalidade, ao quintuplo do quantitativo de cada item registrado na ata de registro de preços para o órgão gerenciador e órgãos participantes, independente do número de órgãos não participantes que eventualmente aderirem.</w:t>
      </w:r>
    </w:p>
    <w:p>
      <w:pPr>
        <w:pStyle w:val="style0"/>
        <w:numPr>
          <w:ilvl w:val="1"/>
          <w:numId w:val="1"/>
        </w:numPr>
        <w:spacing w:after="120" w:before="120" w:line="276" w:lineRule="auto"/>
        <w:ind w:hanging="432" w:left="1141" w:right="0"/>
        <w:contextualSpacing w:val="false"/>
        <w:jc w:val="both"/>
        <w:rPr>
          <w:rFonts w:ascii="Calibri" w:cs="Arial" w:hAnsi="Calibri"/>
          <w:i/>
          <w:color w:val="000000"/>
          <w:sz w:val="24"/>
          <w:szCs w:val="24"/>
        </w:rPr>
      </w:pPr>
      <w:r>
        <w:rPr>
          <w:rFonts w:ascii="Calibri" w:cs="Arial" w:hAnsi="Calibri"/>
          <w:i/>
          <w:color w:val="000000"/>
          <w:sz w:val="24"/>
          <w:szCs w:val="24"/>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pPr>
        <w:pStyle w:val="style0"/>
        <w:numPr>
          <w:ilvl w:val="1"/>
          <w:numId w:val="1"/>
        </w:numPr>
        <w:spacing w:after="120" w:before="120" w:line="276" w:lineRule="auto"/>
        <w:ind w:hanging="432" w:left="1141" w:right="0"/>
        <w:contextualSpacing w:val="false"/>
        <w:jc w:val="both"/>
        <w:rPr>
          <w:rFonts w:ascii="Calibri" w:cs="Arial" w:hAnsi="Calibri"/>
          <w:i/>
          <w:color w:val="000000"/>
          <w:sz w:val="24"/>
          <w:szCs w:val="24"/>
        </w:rPr>
      </w:pPr>
      <w:r>
        <w:rPr>
          <w:rFonts w:ascii="Calibri" w:cs="Arial" w:hAnsi="Calibri"/>
          <w:i/>
          <w:color w:val="000000"/>
          <w:sz w:val="24"/>
          <w:szCs w:val="24"/>
        </w:rPr>
        <w:t>Após a autorização do órgão gerenciador, o órgão não participante deverá efetivar a contratação solicitada em até noventa dias, observado o prazo de validade da Ata de Registro de Preços.</w:t>
      </w:r>
    </w:p>
    <w:p>
      <w:pPr>
        <w:pStyle w:val="style0"/>
        <w:numPr>
          <w:ilvl w:val="2"/>
          <w:numId w:val="1"/>
        </w:numPr>
        <w:spacing w:after="120" w:before="120" w:line="276" w:lineRule="auto"/>
        <w:ind w:hanging="504" w:left="1922" w:right="0"/>
        <w:contextualSpacing w:val="false"/>
        <w:jc w:val="both"/>
        <w:rPr>
          <w:rFonts w:ascii="Calibri" w:cs="Arial" w:hAnsi="Calibri"/>
          <w:i/>
          <w:color w:val="000000"/>
          <w:sz w:val="24"/>
          <w:szCs w:val="24"/>
        </w:rPr>
      </w:pPr>
      <w:r>
        <w:rPr>
          <w:rFonts w:ascii="Calibri" w:cs="Arial" w:hAnsi="Calibri"/>
          <w:i/>
          <w:color w:val="000000"/>
          <w:sz w:val="24"/>
          <w:szCs w:val="24"/>
        </w:rPr>
        <w:t>Caberá ao órgão gerenciador autorizar, excepcional e justificadamente, a prorrogação do prazo para efetivação da contratação, respeitado o prazo de vigência da ata, desde que solicitada pelo órgão não participante.</w:t>
      </w:r>
    </w:p>
    <w:p>
      <w:pPr>
        <w:pStyle w:val="style0"/>
        <w:spacing w:after="120" w:before="0" w:line="276" w:lineRule="auto"/>
        <w:ind w:hanging="0" w:left="0" w:right="-15"/>
        <w:contextualSpacing w:val="false"/>
        <w:jc w:val="both"/>
        <w:rPr>
          <w:rFonts w:ascii="Calibri" w:cs="Arial" w:hAnsi="Calibri"/>
          <w:i/>
          <w:color w:val="000000"/>
          <w:sz w:val="24"/>
          <w:szCs w:val="24"/>
        </w:rPr>
      </w:pPr>
      <w:r>
        <w:rPr>
          <w:rFonts w:ascii="Calibri" w:cs="Arial" w:hAnsi="Calibri"/>
          <w:i/>
          <w:color w:val="000000"/>
          <w:sz w:val="24"/>
          <w:szCs w:val="24"/>
        </w:rPr>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4"/>
          <w:szCs w:val="24"/>
        </w:rPr>
      </w:pPr>
      <w:r>
        <w:rPr>
          <w:rFonts w:ascii="Calibri" w:cs="Arial" w:hAnsi="Calibri"/>
          <w:b/>
          <w:color w:val="000000"/>
          <w:sz w:val="24"/>
          <w:szCs w:val="24"/>
        </w:rPr>
        <w:t>DO CREDENCIAMENTO</w:t>
      </w:r>
    </w:p>
    <w:p>
      <w:pPr>
        <w:pStyle w:val="style0"/>
        <w:numPr>
          <w:ilvl w:val="1"/>
          <w:numId w:val="1"/>
        </w:numPr>
        <w:spacing w:after="120" w:before="120" w:line="276" w:lineRule="auto"/>
        <w:ind w:hanging="432" w:left="1141" w:right="0"/>
        <w:contextualSpacing w:val="false"/>
        <w:jc w:val="both"/>
        <w:rPr>
          <w:rFonts w:ascii="Calibri" w:cs="Arial" w:hAnsi="Calibri"/>
          <w:bCs/>
          <w:iCs/>
          <w:color w:val="000000"/>
          <w:sz w:val="24"/>
          <w:szCs w:val="24"/>
        </w:rPr>
      </w:pPr>
      <w:r>
        <w:rPr>
          <w:rFonts w:ascii="Calibri" w:cs="Arial" w:hAnsi="Calibri"/>
          <w:bCs/>
          <w:iCs/>
          <w:color w:val="000000"/>
          <w:sz w:val="24"/>
          <w:szCs w:val="24"/>
        </w:rPr>
        <w:t>O Credenciamento é o nível básico do registro cadastral no SICAF, que permite a participação dos interessados na modalidade licitatória Pregão, em sua forma eletrônica.</w:t>
      </w:r>
    </w:p>
    <w:p>
      <w:pPr>
        <w:pStyle w:val="style0"/>
        <w:numPr>
          <w:ilvl w:val="1"/>
          <w:numId w:val="1"/>
        </w:numPr>
        <w:spacing w:after="120" w:before="120" w:line="276" w:lineRule="auto"/>
        <w:ind w:hanging="432" w:left="1141" w:right="0"/>
        <w:contextualSpacing w:val="false"/>
        <w:jc w:val="both"/>
        <w:rPr>
          <w:rFonts w:ascii="Calibri" w:cs="Arial" w:hAnsi="Calibri"/>
          <w:bCs/>
          <w:iCs/>
          <w:color w:val="000000"/>
          <w:sz w:val="24"/>
          <w:szCs w:val="24"/>
        </w:rPr>
      </w:pPr>
      <w:r>
        <w:rPr>
          <w:rFonts w:ascii="Calibri" w:cs="Arial" w:hAnsi="Calibri"/>
          <w:bCs/>
          <w:iCs/>
          <w:color w:val="000000"/>
          <w:sz w:val="24"/>
          <w:szCs w:val="24"/>
        </w:rPr>
        <w:t>O cadastro no SICAF poderá ser iniciado no Portal de Compras do Governo Federal, no sítio www.comprasgovernamentais.gov.br, com a solicitação de login e senha pelo interessado.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O credenciamento junto ao provedor do sistema implica a responsabilidade do licitante ou de seu representante legal e a presunção de sua capacidade técnica para realização das transações inerentes a este Pregão.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lang w:eastAsia="en-US"/>
        </w:rPr>
      </w:pPr>
      <w:r>
        <w:rPr>
          <w:rFonts w:ascii="Calibri" w:cs="Arial" w:hAnsi="Calibri"/>
          <w:color w:val="000000"/>
          <w:sz w:val="24"/>
          <w:szCs w:val="24"/>
          <w:lang w:eastAsia="en-US"/>
        </w:rPr>
        <w:t>A perda da senha ou a quebra de sigilo deverão ser comunicadas imediatamente ao provedor do sistema para imediato bloqueio de acesso.</w:t>
      </w:r>
    </w:p>
    <w:p>
      <w:pPr>
        <w:pStyle w:val="style0"/>
        <w:spacing w:after="120" w:before="120" w:line="276" w:lineRule="auto"/>
        <w:ind w:hanging="0" w:left="425" w:right="0"/>
        <w:contextualSpacing w:val="false"/>
        <w:jc w:val="both"/>
        <w:rPr>
          <w:rFonts w:ascii="Calibri" w:cs="Arial" w:hAnsi="Calibri"/>
          <w:bCs/>
          <w:color w:val="000000"/>
          <w:sz w:val="24"/>
          <w:szCs w:val="24"/>
        </w:rPr>
      </w:pPr>
      <w:r>
        <w:rPr>
          <w:rFonts w:ascii="Calibri" w:cs="Arial" w:hAnsi="Calibri"/>
          <w:bCs/>
          <w:color w:val="000000"/>
          <w:sz w:val="24"/>
          <w:szCs w:val="24"/>
        </w:rPr>
      </w:r>
    </w:p>
    <w:p>
      <w:pPr>
        <w:pStyle w:val="style0"/>
        <w:numPr>
          <w:ilvl w:val="0"/>
          <w:numId w:val="1"/>
        </w:numPr>
        <w:spacing w:after="120" w:before="120" w:line="276" w:lineRule="auto"/>
        <w:ind w:hanging="360" w:left="360" w:right="0"/>
        <w:contextualSpacing w:val="false"/>
        <w:jc w:val="both"/>
        <w:rPr>
          <w:rFonts w:ascii="Calibri" w:cs="Arial" w:hAnsi="Calibri"/>
          <w:b/>
          <w:bCs/>
          <w:color w:val="000000"/>
          <w:sz w:val="24"/>
          <w:szCs w:val="24"/>
        </w:rPr>
      </w:pPr>
      <w:r>
        <w:rPr>
          <w:rFonts w:ascii="Calibri" w:cs="Arial" w:hAnsi="Calibri"/>
          <w:b/>
          <w:bCs/>
          <w:color w:val="000000"/>
          <w:sz w:val="24"/>
          <w:szCs w:val="24"/>
        </w:rPr>
        <w:t>DA PARTICIPAÇÃO NO PREGÃO.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bCs/>
          <w:color w:val="000000"/>
          <w:sz w:val="24"/>
          <w:szCs w:val="24"/>
        </w:rPr>
        <w:t>Poderão participar deste Pregão interessados cujo ramo de atividade seja compatível com o objeto desta licitação, e que estejam com Credenciamento regular no</w:t>
      </w:r>
      <w:r>
        <w:rPr>
          <w:rFonts w:ascii="Calibri" w:cs="Arial" w:hAnsi="Calibri"/>
          <w:color w:val="000000"/>
          <w:sz w:val="24"/>
          <w:szCs w:val="24"/>
        </w:rPr>
        <w:t xml:space="preserve"> Sistema de Cadastramento Unificado de Fornecedores – SICAF, conforme disposto no §3º do artigo 8º da Instrução Normativa SLTI/MPOG nº 2, de 2010.</w:t>
      </w:r>
    </w:p>
    <w:p>
      <w:pPr>
        <w:pStyle w:val="style0"/>
        <w:numPr>
          <w:ilvl w:val="1"/>
          <w:numId w:val="1"/>
        </w:numPr>
        <w:spacing w:after="120" w:before="120" w:line="276" w:lineRule="auto"/>
        <w:ind w:hanging="432" w:left="1141" w:right="0"/>
        <w:contextualSpacing w:val="false"/>
        <w:jc w:val="both"/>
        <w:rPr>
          <w:rFonts w:ascii="Calibri" w:cs="Arial" w:hAnsi="Calibri"/>
          <w:bCs/>
          <w:iCs/>
          <w:color w:val="000000"/>
          <w:sz w:val="24"/>
          <w:szCs w:val="24"/>
        </w:rPr>
      </w:pPr>
      <w:r>
        <w:rPr>
          <w:rFonts w:ascii="Calibri" w:cs="Arial" w:hAnsi="Calibri"/>
          <w:bCs/>
          <w:iCs/>
          <w:color w:val="000000"/>
          <w:sz w:val="24"/>
          <w:szCs w:val="24"/>
        </w:rPr>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pPr>
        <w:pStyle w:val="style0"/>
        <w:numPr>
          <w:ilvl w:val="2"/>
          <w:numId w:val="1"/>
        </w:numPr>
        <w:spacing w:after="120" w:before="120" w:line="276" w:lineRule="auto"/>
        <w:contextualSpacing w:val="false"/>
        <w:jc w:val="both"/>
        <w:rPr>
          <w:rFonts w:ascii="Calibri" w:cs="Arial" w:hAnsi="Calibri"/>
          <w:bCs/>
          <w:iCs/>
          <w:color w:val="000000"/>
          <w:sz w:val="22"/>
          <w:szCs w:val="22"/>
          <w:shd w:fill="auto" w:val="clear"/>
        </w:rPr>
      </w:pPr>
      <w:r>
        <w:rPr>
          <w:rFonts w:ascii="Calibri" w:cs="Arial" w:hAnsi="Calibri"/>
          <w:bCs/>
          <w:iCs/>
          <w:color w:val="000000"/>
          <w:sz w:val="24"/>
          <w:szCs w:val="24"/>
        </w:rPr>
        <w:t xml:space="preserve">Em relação aos itens </w:t>
      </w:r>
      <w:r>
        <w:rPr>
          <w:rFonts w:ascii="Calibri" w:cs="Arial" w:hAnsi="Calibri"/>
          <w:bCs/>
          <w:iCs/>
          <w:color w:val="000000"/>
          <w:sz w:val="22"/>
          <w:szCs w:val="22"/>
          <w:shd w:fill="auto" w:val="clear"/>
        </w:rPr>
        <w:t xml:space="preserve">82, </w:t>
      </w:r>
      <w:r>
        <w:rPr>
          <w:rFonts w:ascii="Calibri" w:cs="Arial" w:hAnsi="Calibri"/>
          <w:bCs/>
          <w:iCs/>
          <w:color w:val="000000"/>
          <w:sz w:val="22"/>
          <w:szCs w:val="22"/>
          <w:shd w:fill="auto" w:val="clear"/>
        </w:rPr>
        <w:t xml:space="preserve">112, 148, 149, 150, 151, 152, 153, 154, 155, 156, 157, 158, 159, 160, 161, 162, 163, 164, 165, 166 e GRUPO </w:t>
      </w:r>
      <w:r>
        <w:rPr>
          <w:rFonts w:ascii="Calibri" w:cs="Arial" w:hAnsi="Calibri"/>
          <w:bCs/>
          <w:iCs/>
          <w:color w:val="000000"/>
          <w:sz w:val="22"/>
          <w:szCs w:val="22"/>
          <w:shd w:fill="auto" w:val="clear"/>
        </w:rPr>
        <w:t>05</w:t>
      </w:r>
      <w:r>
        <w:rPr>
          <w:rFonts w:ascii="Calibri" w:cs="Arial" w:hAnsi="Calibri"/>
          <w:bCs/>
          <w:iCs/>
          <w:color w:val="000000"/>
          <w:sz w:val="22"/>
          <w:szCs w:val="22"/>
          <w:shd w:fill="auto" w:val="clear"/>
        </w:rPr>
        <w:t>, a</w:t>
      </w:r>
      <w:r>
        <w:rPr>
          <w:rFonts w:ascii="Calibri" w:cs="Arial" w:hAnsi="Calibri"/>
          <w:bCs/>
          <w:iCs/>
          <w:color w:val="000000"/>
          <w:sz w:val="22"/>
          <w:szCs w:val="22"/>
          <w:shd w:fill="auto" w:val="clear"/>
        </w:rPr>
        <w:t xml:space="preserve"> participação é exclusiva a microempresas e empresas de pequeno porte.</w:t>
      </w:r>
    </w:p>
    <w:p>
      <w:pPr>
        <w:pStyle w:val="style0"/>
        <w:numPr>
          <w:ilvl w:val="1"/>
          <w:numId w:val="1"/>
        </w:numPr>
        <w:spacing w:after="120" w:before="120" w:line="276" w:lineRule="auto"/>
        <w:ind w:hanging="432" w:left="1141" w:right="0"/>
        <w:contextualSpacing w:val="false"/>
        <w:jc w:val="both"/>
        <w:rPr>
          <w:rFonts w:ascii="Calibri" w:cs="Arial" w:hAnsi="Calibri"/>
          <w:bCs/>
          <w:color w:val="000000"/>
          <w:sz w:val="24"/>
          <w:szCs w:val="24"/>
        </w:rPr>
      </w:pPr>
      <w:r>
        <w:rPr>
          <w:rFonts w:ascii="Calibri" w:cs="Arial" w:hAnsi="Calibri"/>
          <w:bCs/>
          <w:color w:val="000000"/>
          <w:sz w:val="24"/>
          <w:szCs w:val="24"/>
        </w:rPr>
        <w:t>Não poderão participar desta licitação interessados:</w:t>
      </w:r>
    </w:p>
    <w:p>
      <w:pPr>
        <w:pStyle w:val="style0"/>
        <w:numPr>
          <w:ilvl w:val="2"/>
          <w:numId w:val="1"/>
        </w:numPr>
        <w:spacing w:after="120" w:before="120" w:line="276" w:lineRule="auto"/>
        <w:ind w:hanging="504" w:left="1922" w:right="0"/>
        <w:contextualSpacing w:val="false"/>
        <w:jc w:val="both"/>
        <w:rPr>
          <w:rFonts w:ascii="Calibri" w:cs="Arial" w:hAnsi="Calibri"/>
          <w:bCs/>
          <w:color w:val="000000"/>
          <w:sz w:val="24"/>
          <w:szCs w:val="24"/>
        </w:rPr>
      </w:pPr>
      <w:r>
        <w:rPr>
          <w:rFonts w:ascii="Calibri" w:cs="Arial" w:hAnsi="Calibri"/>
          <w:bCs/>
          <w:color w:val="000000"/>
          <w:sz w:val="24"/>
          <w:szCs w:val="24"/>
        </w:rPr>
        <w:t>Proibidos de participar de licitações e celebrar contratos administrativos, na forma da legislação vigente;</w:t>
      </w:r>
    </w:p>
    <w:p>
      <w:pPr>
        <w:pStyle w:val="style0"/>
        <w:numPr>
          <w:ilvl w:val="2"/>
          <w:numId w:val="1"/>
        </w:numPr>
        <w:spacing w:after="120" w:before="120" w:line="276" w:lineRule="auto"/>
        <w:ind w:hanging="504" w:left="1922" w:right="0"/>
        <w:contextualSpacing w:val="false"/>
        <w:jc w:val="both"/>
        <w:rPr>
          <w:rFonts w:ascii="Calibri" w:cs="Arial" w:hAnsi="Calibri"/>
          <w:bCs/>
          <w:color w:val="000000"/>
          <w:sz w:val="24"/>
          <w:szCs w:val="24"/>
        </w:rPr>
      </w:pPr>
      <w:r>
        <w:rPr>
          <w:rFonts w:ascii="Calibri" w:cs="Arial" w:hAnsi="Calibri"/>
          <w:bCs/>
          <w:color w:val="000000"/>
          <w:sz w:val="24"/>
          <w:szCs w:val="24"/>
        </w:rPr>
        <w:t>Estrangeiros que não tenham representação legal no Brasil com poderes expressos para receber citação e responder administrativa ou judicialmente;</w:t>
      </w:r>
    </w:p>
    <w:p>
      <w:pPr>
        <w:pStyle w:val="style0"/>
        <w:numPr>
          <w:ilvl w:val="2"/>
          <w:numId w:val="1"/>
        </w:numPr>
        <w:spacing w:after="120" w:before="120" w:line="276" w:lineRule="auto"/>
        <w:ind w:hanging="504" w:left="1922" w:right="0"/>
        <w:contextualSpacing w:val="false"/>
        <w:jc w:val="both"/>
        <w:rPr>
          <w:rFonts w:ascii="Calibri" w:cs="Arial" w:eastAsia="Arial Unicode MS" w:hAnsi="Calibri"/>
          <w:color w:val="000000"/>
          <w:sz w:val="24"/>
          <w:szCs w:val="24"/>
        </w:rPr>
      </w:pPr>
      <w:r>
        <w:rPr>
          <w:rFonts w:ascii="Calibri" w:cs="Arial" w:eastAsia="Arial Unicode MS" w:hAnsi="Calibri"/>
          <w:color w:val="000000"/>
          <w:sz w:val="24"/>
          <w:szCs w:val="24"/>
        </w:rPr>
        <w:t>Que se enquadrem nas vedações previstas no artigo 9º da Lei nº 8.666, de 1993;</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rPr>
      </w:pPr>
      <w:r>
        <w:rPr>
          <w:rFonts w:ascii="Calibri" w:cs="Arial" w:hAnsi="Calibri"/>
          <w:color w:val="000000"/>
          <w:sz w:val="24"/>
          <w:szCs w:val="24"/>
        </w:rPr>
        <w:t xml:space="preserve"> </w:t>
      </w:r>
      <w:r>
        <w:rPr>
          <w:rFonts w:ascii="Calibri" w:cs="Arial" w:hAnsi="Calibri"/>
          <w:color w:val="000000"/>
          <w:sz w:val="24"/>
          <w:szCs w:val="24"/>
        </w:rPr>
        <w:t>Que estejam sob falência, concurso de credores, em processo de dissolução ou liquidação;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rPr>
      </w:pPr>
      <w:r>
        <w:rPr>
          <w:rFonts w:ascii="Calibri" w:cs="Arial" w:hAnsi="Calibri"/>
          <w:color w:val="000000"/>
          <w:sz w:val="24"/>
          <w:szCs w:val="24"/>
        </w:rPr>
        <w:t>Entidades empresariais que estejam reunidas em consórcio;</w:t>
      </w:r>
    </w:p>
    <w:p>
      <w:pPr>
        <w:pStyle w:val="style0"/>
        <w:numPr>
          <w:ilvl w:val="1"/>
          <w:numId w:val="1"/>
        </w:numPr>
        <w:spacing w:after="120" w:before="120" w:line="276" w:lineRule="auto"/>
        <w:ind w:hanging="432" w:left="1141" w:right="0"/>
        <w:contextualSpacing w:val="false"/>
        <w:jc w:val="both"/>
        <w:rPr>
          <w:rFonts w:ascii="Calibri" w:cs="Arial" w:eastAsia="Zurich BT" w:hAnsi="Calibri"/>
          <w:bCs/>
          <w:color w:val="000000"/>
          <w:sz w:val="24"/>
          <w:szCs w:val="24"/>
        </w:rPr>
      </w:pPr>
      <w:r>
        <w:rPr>
          <w:rFonts w:ascii="Calibri" w:cs="Arial" w:hAnsi="Calibri"/>
          <w:color w:val="000000"/>
          <w:sz w:val="24"/>
          <w:szCs w:val="24"/>
        </w:rPr>
        <w:t>Como condição para participação no Pregão, a licitante assinalará “sim” ou “não” em campo próprio do sistema eletrônico, relativo às seguintes declarações:</w:t>
      </w:r>
      <w:r>
        <w:rPr>
          <w:rFonts w:ascii="Calibri" w:cs="Arial" w:eastAsia="Zurich BT" w:hAnsi="Calibri"/>
          <w:bCs/>
          <w:color w:val="000000"/>
          <w:sz w:val="24"/>
          <w:szCs w:val="24"/>
        </w:rPr>
        <w:t xml:space="preserve"> </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rPr>
      </w:pPr>
      <w:r>
        <w:rPr>
          <w:rFonts w:ascii="Calibri" w:cs="Arial" w:hAnsi="Calibri"/>
          <w:bCs/>
          <w:color w:val="000000"/>
          <w:sz w:val="24"/>
          <w:szCs w:val="24"/>
        </w:rPr>
        <w:t xml:space="preserve"> </w:t>
      </w:r>
      <w:r>
        <w:rPr>
          <w:rFonts w:ascii="Calibri" w:cs="Arial" w:hAnsi="Calibri"/>
          <w:bCs/>
          <w:color w:val="000000"/>
          <w:sz w:val="24"/>
          <w:szCs w:val="24"/>
        </w:rPr>
        <w:t xml:space="preserve">Que cumpre os requisitos estabelecidos no artigo 3° </w:t>
      </w:r>
      <w:r>
        <w:rPr>
          <w:rFonts w:ascii="Calibri" w:cs="Arial" w:hAnsi="Calibri"/>
          <w:color w:val="000000"/>
          <w:sz w:val="24"/>
          <w:szCs w:val="24"/>
        </w:rPr>
        <w:t>da Lei Complementar nº 123, de 2006, estando apta a usufruir do tratamento favorecido estabelecido em seus arts. 42 a 49.</w:t>
      </w:r>
    </w:p>
    <w:p>
      <w:pPr>
        <w:pStyle w:val="style0"/>
        <w:numPr>
          <w:ilvl w:val="3"/>
          <w:numId w:val="1"/>
        </w:numPr>
        <w:spacing w:after="120" w:before="120" w:line="276" w:lineRule="auto"/>
        <w:ind w:hanging="648" w:left="1728" w:right="0"/>
        <w:contextualSpacing w:val="false"/>
        <w:jc w:val="both"/>
        <w:rPr>
          <w:rFonts w:ascii="Calibri" w:cs="Arial" w:hAnsi="Calibri"/>
          <w:bCs/>
          <w:color w:val="000000"/>
          <w:sz w:val="24"/>
          <w:szCs w:val="24"/>
        </w:rPr>
      </w:pPr>
      <w:r>
        <w:rPr>
          <w:rFonts w:ascii="Calibri" w:cs="Arial" w:hAnsi="Calibri"/>
          <w:bCs/>
          <w:color w:val="000000"/>
          <w:sz w:val="24"/>
          <w:szCs w:val="24"/>
        </w:rPr>
        <w:t>Nos itens exclusivos a microempresas e empresas de pequeno porte, a assinalação do campo “não” impedirá o prosseguimento no certame;</w:t>
      </w:r>
    </w:p>
    <w:p>
      <w:pPr>
        <w:pStyle w:val="style0"/>
        <w:numPr>
          <w:ilvl w:val="3"/>
          <w:numId w:val="1"/>
        </w:numPr>
        <w:spacing w:after="120" w:before="120" w:line="276" w:lineRule="auto"/>
        <w:ind w:hanging="648" w:left="1728" w:right="0"/>
        <w:contextualSpacing w:val="false"/>
        <w:jc w:val="both"/>
        <w:rPr>
          <w:rFonts w:ascii="Calibri" w:cs="Arial" w:hAnsi="Calibri"/>
          <w:color w:val="000000"/>
          <w:sz w:val="24"/>
          <w:szCs w:val="24"/>
        </w:rPr>
      </w:pPr>
      <w:r>
        <w:rPr>
          <w:rFonts w:ascii="Calibri" w:cs="Arial" w:hAnsi="Calibri"/>
          <w:color w:val="000000"/>
          <w:sz w:val="24"/>
          <w:szCs w:val="24"/>
        </w:rPr>
        <w:t>Nos itens não exclusivos, a assinalação do campo “não” apenas produzirá o efeito de o licitante não ter direito ao tratamento favorecido previsto na Lei Complementar nº 123, de 2006, mesmo que seja qualificada como microempresa ou empresa de pequeno porte;</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rPr>
      </w:pPr>
      <w:r>
        <w:rPr>
          <w:rFonts w:ascii="Calibri" w:cs="Arial" w:hAnsi="Calibri"/>
          <w:color w:val="000000"/>
          <w:sz w:val="24"/>
          <w:szCs w:val="24"/>
        </w:rPr>
        <w:t xml:space="preserve"> </w:t>
      </w:r>
      <w:r>
        <w:rPr>
          <w:rFonts w:ascii="Calibri" w:cs="Arial" w:hAnsi="Calibri"/>
          <w:color w:val="000000"/>
          <w:sz w:val="24"/>
          <w:szCs w:val="24"/>
        </w:rPr>
        <w:t>Que está ciente e concorda com as condições contidas no Edital e seus anexos, bem como de que cumpre plenamente os requisitos de habilitação definidos no Edital;</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rPr>
      </w:pPr>
      <w:r>
        <w:rPr>
          <w:rFonts w:ascii="Calibri" w:cs="Arial" w:hAnsi="Calibri"/>
          <w:color w:val="000000"/>
          <w:sz w:val="24"/>
          <w:szCs w:val="24"/>
        </w:rPr>
        <w:t xml:space="preserve"> </w:t>
      </w:r>
      <w:r>
        <w:rPr>
          <w:rFonts w:ascii="Calibri" w:cs="Arial" w:hAnsi="Calibri"/>
          <w:color w:val="000000"/>
          <w:sz w:val="24"/>
          <w:szCs w:val="24"/>
        </w:rPr>
        <w:t xml:space="preserve">Que inexistem fatos impeditivos para sua habilitação no certame, ciente da obrigatoriedade de declarar ocorrências posteriores; </w:t>
      </w:r>
    </w:p>
    <w:p>
      <w:pPr>
        <w:pStyle w:val="style0"/>
        <w:numPr>
          <w:ilvl w:val="2"/>
          <w:numId w:val="1"/>
        </w:numPr>
        <w:spacing w:after="120" w:before="120" w:line="276" w:lineRule="auto"/>
        <w:ind w:hanging="504" w:left="1922" w:right="0"/>
        <w:contextualSpacing w:val="false"/>
        <w:jc w:val="both"/>
        <w:rPr>
          <w:rFonts w:ascii="Calibri" w:cs="Arial" w:eastAsia="Zurich BT" w:hAnsi="Calibri"/>
          <w:color w:val="000000"/>
          <w:sz w:val="24"/>
          <w:szCs w:val="24"/>
        </w:rPr>
      </w:pPr>
      <w:r>
        <w:rPr>
          <w:rFonts w:ascii="Calibri" w:cs="Arial" w:hAnsi="Calibri"/>
          <w:color w:val="000000"/>
          <w:sz w:val="24"/>
          <w:szCs w:val="24"/>
        </w:rPr>
        <w:t xml:space="preserve"> </w:t>
      </w:r>
      <w:r>
        <w:rPr>
          <w:rFonts w:ascii="Calibri" w:cs="Arial" w:hAnsi="Calibri"/>
          <w:color w:val="000000"/>
          <w:sz w:val="24"/>
          <w:szCs w:val="24"/>
        </w:rPr>
        <w:t>Que não emprega menor de 18 anos em trabalho noturno, perigoso ou insalubre e não emprega menor de 16 anos, salvo menor, a partir de 14 anos, na condição de aprendiz, nos termos do artigo 7°, XXXIII, da Constituição.</w:t>
      </w:r>
      <w:r>
        <w:rPr>
          <w:rFonts w:ascii="Calibri" w:cs="Arial" w:eastAsia="Zurich BT" w:hAnsi="Calibri"/>
          <w:color w:val="000000"/>
          <w:sz w:val="24"/>
          <w:szCs w:val="24"/>
        </w:rPr>
        <w:t xml:space="preserve"> </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rPr>
      </w:pPr>
      <w:r>
        <w:rPr>
          <w:rFonts w:ascii="Calibri" w:cs="Arial" w:eastAsia="Zurich BT" w:hAnsi="Calibri"/>
          <w:color w:val="000000"/>
          <w:sz w:val="24"/>
          <w:szCs w:val="24"/>
        </w:rPr>
        <w:t xml:space="preserve"> </w:t>
      </w:r>
      <w:r>
        <w:rPr>
          <w:rFonts w:ascii="Calibri" w:cs="Arial" w:eastAsia="Zurich BT" w:hAnsi="Calibri"/>
          <w:color w:val="000000"/>
          <w:sz w:val="24"/>
          <w:szCs w:val="24"/>
        </w:rPr>
        <w:t>Que a proposta foi elaborada de forma independente, nos termos d</w:t>
      </w:r>
      <w:r>
        <w:rPr>
          <w:rFonts w:ascii="Calibri" w:cs="Arial" w:hAnsi="Calibri"/>
          <w:color w:val="000000"/>
          <w:sz w:val="24"/>
          <w:szCs w:val="24"/>
        </w:rPr>
        <w:t>a Instrução Normativa SLTI/MPOG nº 2, de 16 de setembro de 2009;</w:t>
      </w:r>
    </w:p>
    <w:p>
      <w:pPr>
        <w:pStyle w:val="style0"/>
        <w:spacing w:after="120" w:before="0" w:line="276" w:lineRule="auto"/>
        <w:ind w:hanging="0" w:left="756" w:right="0"/>
        <w:contextualSpacing w:val="false"/>
        <w:jc w:val="both"/>
        <w:rPr>
          <w:rFonts w:ascii="Calibri" w:cs="Arial" w:hAnsi="Calibri"/>
          <w:color w:val="000000"/>
          <w:sz w:val="24"/>
          <w:szCs w:val="24"/>
        </w:rPr>
      </w:pPr>
      <w:r>
        <w:rPr>
          <w:rFonts w:ascii="Calibri" w:cs="Arial" w:hAnsi="Calibri"/>
          <w:color w:val="000000"/>
          <w:sz w:val="24"/>
          <w:szCs w:val="24"/>
        </w:rPr>
      </w:r>
    </w:p>
    <w:p>
      <w:pPr>
        <w:pStyle w:val="style0"/>
        <w:numPr>
          <w:ilvl w:val="0"/>
          <w:numId w:val="1"/>
        </w:numPr>
        <w:tabs>
          <w:tab w:leader="none" w:pos="567" w:val="left"/>
        </w:tabs>
        <w:spacing w:after="120" w:before="120" w:line="276" w:lineRule="auto"/>
        <w:ind w:hanging="360" w:left="360" w:right="0"/>
        <w:contextualSpacing w:val="false"/>
        <w:jc w:val="both"/>
        <w:rPr>
          <w:rFonts w:ascii="Calibri" w:cs="Arial" w:hAnsi="Calibri"/>
          <w:b/>
          <w:color w:val="000000"/>
          <w:sz w:val="24"/>
          <w:szCs w:val="24"/>
        </w:rPr>
      </w:pPr>
      <w:r>
        <w:rPr>
          <w:rFonts w:ascii="Calibri" w:cs="Arial" w:hAnsi="Calibri"/>
          <w:b/>
          <w:color w:val="000000"/>
          <w:sz w:val="24"/>
          <w:szCs w:val="24"/>
        </w:rPr>
        <w:t>DO ENVIO DA PROPOSTA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O licitante deverá encaminhar a proposta por meio do sistema eletrônico até a data e horário marcados para abertura da sessão, quando então, encerrar-se-á automaticamente a fase de recebimento de propostas.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Todas as referências de tempo no Edital, no aviso e durante a sessão pública observarão o horário de Brasília – DF.</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 xml:space="preserve">O licitante será responsável por todas as transações que forem efetuadas em seu nome no sistema eletrônico, assumindo como firmes e verdadeiras suas propostas e lances.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 xml:space="preserve">Até a abertura da sessão, os licitantes poderão retirar ou substituir as propostas apresentadas.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O licitante deverá enviar sua proposta mediante o preenchimento, no sistema eletrônico, dos seguintes campos:</w:t>
      </w:r>
    </w:p>
    <w:p>
      <w:pPr>
        <w:pStyle w:val="style0"/>
        <w:numPr>
          <w:ilvl w:val="2"/>
          <w:numId w:val="1"/>
        </w:numPr>
        <w:spacing w:after="120" w:before="120" w:line="276" w:lineRule="auto"/>
        <w:ind w:hanging="504" w:left="1922" w:right="0"/>
        <w:contextualSpacing w:val="false"/>
        <w:jc w:val="both"/>
        <w:rPr>
          <w:rFonts w:ascii="Calibri" w:cs="Arial" w:hAnsi="Calibri"/>
          <w:bCs/>
          <w:i/>
          <w:iCs/>
          <w:color w:val="000000"/>
          <w:sz w:val="24"/>
          <w:szCs w:val="24"/>
        </w:rPr>
      </w:pPr>
      <w:r>
        <w:rPr>
          <w:rFonts w:ascii="Calibri" w:cs="Arial" w:hAnsi="Calibri"/>
          <w:color w:val="000000"/>
          <w:sz w:val="24"/>
          <w:szCs w:val="24"/>
        </w:rPr>
        <w:t xml:space="preserve"> </w:t>
      </w:r>
      <w:r>
        <w:rPr>
          <w:rFonts w:ascii="Calibri" w:cs="Arial" w:hAnsi="Calibri"/>
          <w:color w:val="000000"/>
          <w:sz w:val="24"/>
          <w:szCs w:val="24"/>
        </w:rPr>
        <w:t>V</w:t>
      </w:r>
      <w:r>
        <w:rPr>
          <w:rFonts w:ascii="Calibri" w:cs="Arial" w:hAnsi="Calibri"/>
          <w:i/>
          <w:color w:val="000000"/>
          <w:sz w:val="24"/>
          <w:szCs w:val="24"/>
        </w:rPr>
        <w:t>alor unitário</w:t>
      </w:r>
      <w:r>
        <w:rPr>
          <w:rFonts w:ascii="Calibri" w:cs="Arial" w:hAnsi="Calibri"/>
          <w:bCs/>
          <w:i/>
          <w:iCs/>
          <w:color w:val="000000"/>
          <w:sz w:val="24"/>
          <w:szCs w:val="24"/>
        </w:rPr>
        <w:t>;</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rPr>
      </w:pPr>
      <w:r>
        <w:rPr>
          <w:rFonts w:ascii="Calibri" w:cs="Arial" w:hAnsi="Calibri"/>
          <w:color w:val="000000"/>
          <w:sz w:val="24"/>
          <w:szCs w:val="24"/>
        </w:rPr>
        <w:t xml:space="preserve"> </w:t>
      </w:r>
      <w:r>
        <w:rPr>
          <w:rFonts w:ascii="Calibri" w:cs="Arial" w:hAnsi="Calibri"/>
          <w:color w:val="000000"/>
          <w:sz w:val="24"/>
          <w:szCs w:val="24"/>
        </w:rPr>
        <w:t>A quantidade de unidades, observada a quantidade mínima fixada no Termo de Referência para cada item;</w:t>
      </w:r>
    </w:p>
    <w:p>
      <w:pPr>
        <w:pStyle w:val="style0"/>
        <w:numPr>
          <w:ilvl w:val="3"/>
          <w:numId w:val="1"/>
        </w:numPr>
        <w:spacing w:after="120" w:before="120" w:line="276" w:lineRule="auto"/>
        <w:ind w:hanging="648" w:left="1728" w:right="0"/>
        <w:contextualSpacing w:val="false"/>
        <w:jc w:val="both"/>
        <w:rPr>
          <w:rFonts w:ascii="Calibri" w:cs="Arial" w:hAnsi="Calibri"/>
          <w:color w:val="000000"/>
          <w:sz w:val="24"/>
          <w:szCs w:val="24"/>
        </w:rPr>
      </w:pPr>
      <w:r>
        <w:rPr>
          <w:rFonts w:ascii="Calibri" w:cs="Arial" w:hAnsi="Calibri"/>
          <w:color w:val="000000"/>
          <w:sz w:val="24"/>
          <w:szCs w:val="24"/>
        </w:rPr>
        <w:t>Em não havendo quantidade mínima fixada, deverá ser cotada a quantidade total prevista para o item.</w:t>
      </w:r>
    </w:p>
    <w:p>
      <w:pPr>
        <w:pStyle w:val="style0"/>
        <w:numPr>
          <w:ilvl w:val="2"/>
          <w:numId w:val="1"/>
        </w:numPr>
        <w:spacing w:after="120" w:before="120" w:line="276" w:lineRule="auto"/>
        <w:ind w:hanging="504" w:left="1922" w:right="0"/>
        <w:contextualSpacing w:val="false"/>
        <w:jc w:val="both"/>
        <w:rPr>
          <w:rFonts w:ascii="Calibri" w:cs="Arial" w:hAnsi="Calibri"/>
          <w:bCs/>
          <w:iCs/>
          <w:color w:val="000000"/>
          <w:sz w:val="24"/>
          <w:szCs w:val="24"/>
        </w:rPr>
      </w:pPr>
      <w:r>
        <w:rPr>
          <w:rFonts w:ascii="Calibri" w:cs="Arial" w:hAnsi="Calibri"/>
          <w:bCs/>
          <w:iCs/>
          <w:color w:val="000000"/>
          <w:sz w:val="24"/>
          <w:szCs w:val="24"/>
        </w:rPr>
        <w:t xml:space="preserve"> </w:t>
      </w:r>
      <w:r>
        <w:rPr>
          <w:rFonts w:ascii="Calibri" w:cs="Arial" w:hAnsi="Calibri"/>
          <w:bCs/>
          <w:iCs/>
          <w:color w:val="000000"/>
          <w:sz w:val="24"/>
          <w:szCs w:val="24"/>
        </w:rPr>
        <w:t>Marca;</w:t>
      </w:r>
    </w:p>
    <w:p>
      <w:pPr>
        <w:pStyle w:val="style0"/>
        <w:numPr>
          <w:ilvl w:val="2"/>
          <w:numId w:val="1"/>
        </w:numPr>
        <w:spacing w:after="120" w:before="120" w:line="276" w:lineRule="auto"/>
        <w:ind w:hanging="504" w:left="1922" w:right="0"/>
        <w:contextualSpacing w:val="false"/>
        <w:jc w:val="both"/>
        <w:rPr>
          <w:rFonts w:ascii="Calibri" w:cs="Arial" w:hAnsi="Calibri"/>
          <w:bCs/>
          <w:iCs/>
          <w:color w:val="000000"/>
          <w:sz w:val="24"/>
          <w:szCs w:val="24"/>
        </w:rPr>
      </w:pPr>
      <w:r>
        <w:rPr>
          <w:rFonts w:ascii="Calibri" w:cs="Arial" w:hAnsi="Calibri"/>
          <w:bCs/>
          <w:iCs/>
          <w:color w:val="000000"/>
          <w:sz w:val="24"/>
          <w:szCs w:val="24"/>
        </w:rPr>
        <w:t xml:space="preserve"> </w:t>
      </w:r>
      <w:r>
        <w:rPr>
          <w:rFonts w:ascii="Calibri" w:cs="Arial" w:hAnsi="Calibri"/>
          <w:bCs/>
          <w:iCs/>
          <w:color w:val="000000"/>
          <w:sz w:val="24"/>
          <w:szCs w:val="24"/>
        </w:rPr>
        <w:t xml:space="preserve">Fabricante; </w:t>
      </w:r>
    </w:p>
    <w:p>
      <w:pPr>
        <w:pStyle w:val="style0"/>
        <w:numPr>
          <w:ilvl w:val="2"/>
          <w:numId w:val="1"/>
        </w:numPr>
        <w:spacing w:after="120" w:before="120" w:line="276" w:lineRule="auto"/>
        <w:ind w:hanging="504" w:left="1922" w:right="0"/>
        <w:contextualSpacing w:val="false"/>
        <w:jc w:val="both"/>
        <w:rPr>
          <w:rFonts w:ascii="Calibri" w:cs="Arial" w:hAnsi="Calibri"/>
          <w:i/>
          <w:color w:val="000000"/>
          <w:sz w:val="24"/>
          <w:szCs w:val="24"/>
        </w:rPr>
      </w:pPr>
      <w:r>
        <w:rPr>
          <w:rFonts w:ascii="Calibri" w:cs="Arial" w:hAnsi="Calibri"/>
          <w:bCs/>
          <w:iCs/>
          <w:color w:val="000000"/>
          <w:sz w:val="24"/>
          <w:szCs w:val="24"/>
        </w:rPr>
        <w:t xml:space="preserve"> </w:t>
      </w:r>
      <w:r>
        <w:rPr>
          <w:rFonts w:ascii="Calibri" w:cs="Arial" w:hAnsi="Calibri"/>
          <w:bCs/>
          <w:iCs/>
          <w:color w:val="000000"/>
          <w:sz w:val="24"/>
          <w:szCs w:val="24"/>
        </w:rPr>
        <w:t>Descrição detalhada do objeto: indicando, no que for aplicável</w:t>
      </w:r>
      <w:r>
        <w:rPr>
          <w:rFonts w:ascii="Calibri" w:cs="Arial" w:hAnsi="Calibri"/>
          <w:color w:val="000000"/>
          <w:sz w:val="24"/>
          <w:szCs w:val="24"/>
        </w:rPr>
        <w:t xml:space="preserve">, </w:t>
      </w:r>
      <w:r>
        <w:rPr>
          <w:rFonts w:ascii="Calibri" w:cs="Arial" w:hAnsi="Calibri"/>
          <w:i/>
          <w:color w:val="000000"/>
          <w:sz w:val="24"/>
          <w:szCs w:val="24"/>
        </w:rPr>
        <w:t>o modelo, prazo de validade ou de garantia, número do registro ou inscrição do bem no órgão competente, quando for o caso;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 xml:space="preserve">Todas as especificações do objeto contidas na proposta vinculam o fornecedor registrado.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Nos valores propostos estarão inclusos todos os custos operacionais, encargos previdenciários, trabalhistas, tributários, comerciais e quaisquer outros que incidam direta ou indiretamente no fornecimento dos bens.</w:t>
      </w:r>
    </w:p>
    <w:p>
      <w:pPr>
        <w:pStyle w:val="style0"/>
        <w:numPr>
          <w:ilvl w:val="1"/>
          <w:numId w:val="1"/>
        </w:numPr>
        <w:tabs>
          <w:tab w:leader="none" w:pos="709" w:val="left"/>
          <w:tab w:leader="none" w:pos="851" w:val="left"/>
        </w:tabs>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 xml:space="preserve">O prazo de validade da proposta não será inferior a 60 </w:t>
      </w:r>
      <w:r>
        <w:rPr>
          <w:rFonts w:ascii="Calibri" w:cs="Arial" w:hAnsi="Calibri"/>
          <w:bCs/>
          <w:iCs/>
          <w:color w:val="000000"/>
          <w:sz w:val="24"/>
          <w:szCs w:val="24"/>
        </w:rPr>
        <w:t>(sessenta) dias</w:t>
      </w:r>
      <w:r>
        <w:rPr>
          <w:rFonts w:ascii="Calibri" w:cs="Arial" w:hAnsi="Calibri"/>
          <w:color w:val="000000"/>
          <w:sz w:val="24"/>
          <w:szCs w:val="24"/>
        </w:rPr>
        <w:t xml:space="preserve">, a contar da data de sua apresentação. </w:t>
      </w:r>
    </w:p>
    <w:p>
      <w:pPr>
        <w:pStyle w:val="style69"/>
        <w:numPr>
          <w:ilvl w:val="0"/>
          <w:numId w:val="1"/>
        </w:numPr>
        <w:ind w:hanging="360" w:left="360" w:right="0"/>
        <w:rPr>
          <w:rFonts w:ascii="Calibri" w:hAnsi="Calibri"/>
          <w:color w:val="000000"/>
          <w:sz w:val="24"/>
          <w:szCs w:val="24"/>
        </w:rPr>
      </w:pPr>
      <w:r>
        <w:rPr>
          <w:rFonts w:ascii="Calibri" w:hAnsi="Calibri"/>
          <w:b w:val="false"/>
          <w:color w:val="000000"/>
          <w:sz w:val="24"/>
          <w:szCs w:val="24"/>
        </w:rPr>
        <w:t xml:space="preserve"> </w:t>
      </w:r>
      <w:r>
        <w:rPr>
          <w:rFonts w:ascii="Calibri" w:hAnsi="Calibri"/>
          <w:color w:val="000000"/>
          <w:sz w:val="24"/>
          <w:szCs w:val="24"/>
        </w:rPr>
        <w:t>DA FORMULAÇÃO DOS LANCES E DO JULGAMENTO DAS PROPOSTAS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lang w:eastAsia="en-US"/>
        </w:rPr>
      </w:pPr>
      <w:r>
        <w:rPr>
          <w:rFonts w:ascii="Calibri" w:cs="Arial" w:hAnsi="Calibri"/>
          <w:color w:val="000000"/>
          <w:sz w:val="24"/>
          <w:szCs w:val="24"/>
          <w:lang w:eastAsia="en-US"/>
        </w:rPr>
        <w:t>A abertura da presente licitação dar-se-á em sessão pública, por meio de sistema eletrônico, na data, horário e local indicados neste Edital.</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 xml:space="preserve">O Pregoeiro verificará as propostas apresentadas, desclassificando desde logo aquelas que não estejam em conformidade com os requisitos estabelecidos neste Edital, forem omissas ou apresentarem irregularidades insanáveis. </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rPr>
      </w:pPr>
      <w:r>
        <w:rPr>
          <w:rFonts w:ascii="Calibri" w:cs="Arial" w:hAnsi="Calibri"/>
          <w:color w:val="000000"/>
          <w:sz w:val="24"/>
          <w:szCs w:val="24"/>
        </w:rPr>
        <w:t>A desclassificação será sempre fundamentada e registrada no sistema, com acompanhamento em tempo real por todos os participantes.</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rPr>
      </w:pPr>
      <w:r>
        <w:rPr>
          <w:rFonts w:ascii="Calibri" w:cs="Arial" w:hAnsi="Calibri"/>
          <w:color w:val="000000"/>
          <w:sz w:val="24"/>
          <w:szCs w:val="24"/>
        </w:rPr>
        <w:t>A não desclassificação da proposta não impede o seu julgamento definitivo em sentido contrário, levado a efeito na fase de aceitação.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O sistema ordenará automaticamente as propostas classificadas, sendo que somente estas participarão da fase de lances.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O sistema disponibilizará campo próprio para troca de mensagem entre o Pregoeiro e os licitantes.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 xml:space="preserve">Iniciada a etapa competitiva, os licitantes deverão encaminhar lances exclusivamente por meio de sistema eletrônico, sendo imediatamente informados do seu recebimento e do valor consignado no registro. </w:t>
      </w:r>
    </w:p>
    <w:p>
      <w:pPr>
        <w:pStyle w:val="style0"/>
        <w:numPr>
          <w:ilvl w:val="2"/>
          <w:numId w:val="1"/>
        </w:numPr>
        <w:spacing w:after="120" w:before="120" w:line="276" w:lineRule="auto"/>
        <w:ind w:hanging="504" w:left="1922" w:right="0"/>
        <w:contextualSpacing w:val="false"/>
        <w:jc w:val="both"/>
        <w:rPr>
          <w:rFonts w:ascii="Calibri" w:cs="Arial" w:hAnsi="Calibri"/>
          <w:i/>
          <w:color w:val="000000"/>
          <w:sz w:val="24"/>
          <w:szCs w:val="24"/>
        </w:rPr>
      </w:pPr>
      <w:r>
        <w:rPr>
          <w:rFonts w:ascii="Calibri" w:cs="Arial" w:hAnsi="Calibri"/>
          <w:i/>
          <w:color w:val="000000"/>
          <w:sz w:val="24"/>
          <w:szCs w:val="24"/>
        </w:rPr>
        <w:t>O lance deverá ser ofertado pelo valor (unitário) de cada item</w:t>
      </w:r>
    </w:p>
    <w:p>
      <w:pPr>
        <w:pStyle w:val="style0"/>
        <w:widowControl/>
        <w:numPr>
          <w:ilvl w:val="2"/>
          <w:numId w:val="1"/>
        </w:numPr>
        <w:spacing w:after="120" w:before="120" w:line="276" w:lineRule="auto"/>
        <w:ind w:hanging="504" w:left="1922" w:right="0"/>
        <w:contextualSpacing w:val="false"/>
        <w:jc w:val="both"/>
        <w:rPr>
          <w:rFonts w:ascii="Calibri" w:cs="Arial" w:hAnsi="Calibri"/>
          <w:i/>
          <w:color w:val="000000"/>
          <w:sz w:val="24"/>
          <w:szCs w:val="24"/>
        </w:rPr>
      </w:pPr>
      <w:r>
        <w:rPr>
          <w:rFonts w:ascii="Calibri" w:cs="Arial" w:hAnsi="Calibri"/>
          <w:b/>
          <w:bCs/>
          <w:i/>
          <w:color w:val="000000"/>
          <w:sz w:val="24"/>
          <w:szCs w:val="24"/>
          <w:u w:val="single"/>
        </w:rPr>
        <w:t>Na fase de lances, muito embora a classificação final seja pelo valor global do grupo, a disputa será por item. A cada lance ofertado (por item), o Sistema atualizará automaticamente o valor global do grupo sagrando-se vencedora a empresa que ofertar o menor valor global do grupo</w:t>
      </w:r>
      <w:r>
        <w:rPr>
          <w:rFonts w:ascii="Calibri" w:cs="Arial" w:hAnsi="Calibri"/>
          <w:i/>
          <w:color w:val="000000"/>
          <w:sz w:val="24"/>
          <w:szCs w:val="24"/>
        </w:rPr>
        <w:t>.</w:t>
      </w:r>
    </w:p>
    <w:p>
      <w:pPr>
        <w:pStyle w:val="style0"/>
        <w:widowControl/>
        <w:numPr>
          <w:ilvl w:val="2"/>
          <w:numId w:val="1"/>
        </w:numPr>
        <w:spacing w:after="120" w:before="120" w:line="276" w:lineRule="auto"/>
        <w:ind w:hanging="504" w:left="1922" w:right="0"/>
        <w:contextualSpacing w:val="false"/>
        <w:jc w:val="both"/>
        <w:rPr>
          <w:rFonts w:ascii="Calibri" w:cs="Arial" w:hAnsi="Calibri"/>
          <w:bCs/>
          <w:i/>
          <w:color w:val="000000"/>
          <w:sz w:val="24"/>
          <w:szCs w:val="24"/>
        </w:rPr>
      </w:pPr>
      <w:r>
        <w:rPr>
          <w:rFonts w:ascii="Calibri" w:cs="Arial" w:hAnsi="Calibri"/>
          <w:i/>
          <w:color w:val="000000"/>
          <w:sz w:val="24"/>
          <w:szCs w:val="24"/>
        </w:rPr>
        <w:t xml:space="preserve"> </w:t>
      </w:r>
      <w:r>
        <w:rPr>
          <w:rFonts w:ascii="Calibri" w:cs="Arial" w:hAnsi="Calibri"/>
          <w:b/>
          <w:i/>
          <w:color w:val="000000"/>
          <w:sz w:val="24"/>
          <w:szCs w:val="24"/>
          <w:u w:val="single"/>
        </w:rPr>
        <w:t>Para efeito de lances, então, será considerado o preço unitário da proposta para cada item</w:t>
      </w:r>
      <w:r>
        <w:rPr>
          <w:rFonts w:ascii="Calibri" w:cs="Arial" w:hAnsi="Calibri"/>
          <w:bCs/>
          <w:i/>
          <w:color w:val="000000"/>
          <w:sz w:val="24"/>
          <w:szCs w:val="24"/>
        </w:rPr>
        <w:t>.</w:t>
      </w:r>
    </w:p>
    <w:p>
      <w:pPr>
        <w:pStyle w:val="style6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Os licitantes poderão oferecer lances sucessivos, observando o horário fixado para abertura da sessão e as regras estabelecidas no Edital.</w:t>
      </w:r>
    </w:p>
    <w:p>
      <w:pPr>
        <w:pStyle w:val="style60"/>
        <w:numPr>
          <w:ilvl w:val="1"/>
          <w:numId w:val="1"/>
        </w:numPr>
        <w:spacing w:after="120" w:before="120" w:line="276" w:lineRule="auto"/>
        <w:ind w:hanging="432" w:left="1141" w:right="0"/>
        <w:contextualSpacing w:val="false"/>
        <w:jc w:val="both"/>
        <w:rPr>
          <w:rFonts w:ascii="Calibri" w:cs="Arial" w:hAnsi="Calibri"/>
          <w:i/>
          <w:color w:val="000000"/>
          <w:sz w:val="24"/>
          <w:szCs w:val="24"/>
        </w:rPr>
      </w:pPr>
      <w:r>
        <w:rPr>
          <w:rFonts w:ascii="Calibri" w:cs="Arial" w:hAnsi="Calibri"/>
          <w:i/>
          <w:color w:val="000000"/>
          <w:sz w:val="24"/>
          <w:szCs w:val="24"/>
        </w:rPr>
        <w:t>O intervalo mínimo de diferença de valores entre os lances, que incidirá tanto em relação aos lances intermediários quanto em relação à proposta que cobrir a melhor oferta deverá ser 1% (um por cento).</w:t>
      </w:r>
    </w:p>
    <w:p>
      <w:pPr>
        <w:pStyle w:val="style60"/>
        <w:numPr>
          <w:ilvl w:val="2"/>
          <w:numId w:val="1"/>
        </w:numPr>
        <w:spacing w:after="120" w:before="120" w:line="276" w:lineRule="auto"/>
        <w:ind w:hanging="504" w:left="1922" w:right="0"/>
        <w:contextualSpacing w:val="false"/>
        <w:jc w:val="both"/>
        <w:rPr>
          <w:rFonts w:ascii="Calibri" w:cs="Arial" w:hAnsi="Calibri"/>
          <w:i/>
          <w:color w:val="000000"/>
          <w:sz w:val="24"/>
          <w:szCs w:val="24"/>
        </w:rPr>
      </w:pPr>
      <w:r>
        <w:rPr>
          <w:rFonts w:ascii="Calibri" w:cs="Arial" w:hAnsi="Calibri"/>
          <w:i/>
          <w:color w:val="000000"/>
          <w:sz w:val="24"/>
          <w:szCs w:val="24"/>
        </w:rPr>
        <w:t>Em caso de falha no sistema, os lances em desacordo com a norma deverão ser desconsiderados pelo pregoeiro, devendo a ocorrência ser comunicada imediatamente à Secretaria de Logística e Tecnologia da Informação.</w:t>
      </w:r>
    </w:p>
    <w:p>
      <w:pPr>
        <w:pStyle w:val="style60"/>
        <w:numPr>
          <w:ilvl w:val="2"/>
          <w:numId w:val="1"/>
        </w:numPr>
        <w:spacing w:after="120" w:before="120" w:line="276" w:lineRule="auto"/>
        <w:ind w:hanging="504" w:left="1922" w:right="0"/>
        <w:contextualSpacing w:val="false"/>
        <w:jc w:val="both"/>
        <w:rPr>
          <w:rFonts w:ascii="Calibri" w:cs="Arial" w:hAnsi="Calibri"/>
          <w:i/>
          <w:color w:val="000000"/>
          <w:sz w:val="24"/>
          <w:szCs w:val="24"/>
        </w:rPr>
      </w:pPr>
      <w:r>
        <w:rPr>
          <w:rFonts w:ascii="Calibri" w:cs="Arial" w:hAnsi="Calibri"/>
          <w:i/>
          <w:color w:val="000000"/>
          <w:sz w:val="24"/>
          <w:szCs w:val="24"/>
        </w:rPr>
        <w:t>Na hipótese do subitem anterior, a ocorrência será registrada em campo próprio do sistema.</w:t>
      </w:r>
    </w:p>
    <w:p>
      <w:pPr>
        <w:pStyle w:val="style6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 xml:space="preserve">O licitante somente poderá oferecer lance inferior ao último por ele ofertado e registrado pelo sistema. </w:t>
      </w:r>
    </w:p>
    <w:p>
      <w:pPr>
        <w:pStyle w:val="style60"/>
        <w:numPr>
          <w:ilvl w:val="2"/>
          <w:numId w:val="1"/>
        </w:numPr>
        <w:spacing w:after="120" w:before="120" w:line="276" w:lineRule="auto"/>
        <w:ind w:hanging="504" w:left="1922" w:right="0"/>
        <w:contextualSpacing w:val="false"/>
        <w:jc w:val="both"/>
        <w:rPr>
          <w:rFonts w:ascii="Calibri" w:cs="Arial" w:hAnsi="Calibri"/>
          <w:color w:val="000000"/>
          <w:sz w:val="24"/>
          <w:szCs w:val="24"/>
        </w:rPr>
      </w:pPr>
      <w:r>
        <w:rPr>
          <w:rFonts w:ascii="Calibri" w:cs="Arial" w:hAnsi="Calibri"/>
          <w:color w:val="000000"/>
          <w:sz w:val="24"/>
          <w:szCs w:val="24"/>
        </w:rPr>
        <w:t>O intervalo entre os lances enviados pelo mesmo licitante não poderá ser inferior a vinte (20) segundos e o intervalo entre lances não poderá ser inferior a três (3) segundos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 xml:space="preserve">Não serão aceitos dois ou mais lances de mesmo valor, prevalecendo aquele que for recebido e registrado em primeiro lugar.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 xml:space="preserve"> </w:t>
      </w:r>
      <w:r>
        <w:rPr>
          <w:rFonts w:ascii="Calibri" w:cs="Arial" w:hAnsi="Calibri"/>
          <w:color w:val="000000"/>
          <w:sz w:val="24"/>
          <w:szCs w:val="24"/>
        </w:rPr>
        <w:t xml:space="preserve">Durante o transcurso da sessão pública, os licitantes serão informados, em tempo real, do valor do menor lance registrado, vedada a identificação do licitante.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 xml:space="preserve"> </w:t>
      </w:r>
      <w:r>
        <w:rPr>
          <w:rFonts w:ascii="Calibri" w:cs="Arial" w:hAnsi="Calibri"/>
          <w:color w:val="000000"/>
          <w:sz w:val="24"/>
          <w:szCs w:val="24"/>
        </w:rPr>
        <w:t xml:space="preserve">No caso de desconexão com o Pregoeiro, no decorrer da etapa competitiva do Pregão, o sistema eletrônico poderá permanecer acessível aos licitantes para a recepção dos lances.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 xml:space="preserve"> </w:t>
      </w:r>
      <w:r>
        <w:rPr>
          <w:rFonts w:ascii="Calibri" w:cs="Arial" w:hAnsi="Calibri"/>
          <w:color w:val="000000"/>
          <w:sz w:val="24"/>
          <w:szCs w:val="24"/>
        </w:rPr>
        <w:t xml:space="preserve">Se a desconexão perdurar por tempo superior a 10 (dez) minutos, a sessão será suspensa e terá reinício somente após comunicação expressa do Pregoeiro aos participantes. </w:t>
      </w:r>
    </w:p>
    <w:p>
      <w:pPr>
        <w:pStyle w:val="style6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 xml:space="preserve"> </w:t>
      </w:r>
      <w:r>
        <w:rPr>
          <w:rFonts w:ascii="Calibri" w:cs="Arial" w:hAnsi="Calibri"/>
          <w:color w:val="000000"/>
          <w:sz w:val="24"/>
          <w:szCs w:val="24"/>
        </w:rPr>
        <w:t xml:space="preserve">O Critério de julgamento adotado será o menor preço, conforme definido neste Edital e seus anexos.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 xml:space="preserve"> </w:t>
      </w:r>
      <w:r>
        <w:rPr>
          <w:rFonts w:ascii="Calibri" w:cs="Arial" w:hAnsi="Calibri"/>
          <w:color w:val="000000"/>
          <w:sz w:val="24"/>
          <w:szCs w:val="24"/>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lang w:eastAsia="en-US"/>
        </w:rPr>
      </w:pPr>
      <w:r>
        <w:rPr>
          <w:rFonts w:ascii="Calibri" w:cs="Arial" w:hAnsi="Calibri"/>
          <w:color w:val="000000"/>
          <w:sz w:val="24"/>
          <w:szCs w:val="24"/>
          <w:lang w:eastAsia="en-US"/>
        </w:rPr>
        <w:t xml:space="preserve"> </w:t>
      </w:r>
      <w:r>
        <w:rPr>
          <w:rFonts w:ascii="Calibri" w:cs="Arial" w:hAnsi="Calibri"/>
          <w:color w:val="000000"/>
          <w:sz w:val="24"/>
          <w:szCs w:val="24"/>
          <w:lang w:eastAsia="en-US"/>
        </w:rPr>
        <w:t>Caso o licitante não apresente lances, concorrerá com o valor de sua proposta e, na hipótese de desistência de apresentar outros lances, valerá o último lance por ele ofertado, para efeito de ordenação das propostas.</w:t>
      </w:r>
    </w:p>
    <w:p>
      <w:pPr>
        <w:pStyle w:val="style0"/>
        <w:numPr>
          <w:ilvl w:val="1"/>
          <w:numId w:val="1"/>
        </w:numPr>
        <w:spacing w:after="120" w:before="120" w:line="276" w:lineRule="auto"/>
        <w:ind w:hanging="432" w:left="1141" w:right="0"/>
        <w:contextualSpacing w:val="false"/>
        <w:jc w:val="both"/>
        <w:rPr>
          <w:rFonts w:ascii="Calibri" w:cs="Arial" w:eastAsia="Zurich BT" w:hAnsi="Calibri"/>
          <w:bCs/>
          <w:color w:val="000000"/>
          <w:sz w:val="24"/>
          <w:szCs w:val="24"/>
        </w:rPr>
      </w:pPr>
      <w:r>
        <w:rPr>
          <w:rFonts w:ascii="Calibri" w:cs="Arial" w:hAnsi="Calibri"/>
          <w:color w:val="000000"/>
          <w:sz w:val="24"/>
          <w:szCs w:val="24"/>
          <w:lang w:eastAsia="en-US"/>
        </w:rPr>
        <w:t xml:space="preserve"> </w:t>
      </w:r>
      <w:r>
        <w:rPr>
          <w:rFonts w:ascii="Calibri" w:cs="Arial" w:hAnsi="Calibri"/>
          <w:color w:val="000000"/>
          <w:sz w:val="24"/>
          <w:szCs w:val="24"/>
          <w:lang w:eastAsia="en-US"/>
        </w:rPr>
        <w:t xml:space="preserve">Em relação aos itens não exclusivos a </w:t>
      </w:r>
      <w:r>
        <w:rPr>
          <w:rFonts w:ascii="Calibri" w:cs="Arial" w:hAnsi="Calibri"/>
          <w:bCs/>
          <w:color w:val="000000"/>
          <w:sz w:val="24"/>
          <w:szCs w:val="24"/>
          <w:lang w:eastAsia="en-US"/>
        </w:rPr>
        <w:t>microempresas e empresas de pequeno porte,</w:t>
      </w:r>
      <w:r>
        <w:rPr>
          <w:rFonts w:ascii="Calibri" w:cs="Arial" w:hAnsi="Calibri"/>
          <w:color w:val="000000"/>
          <w:sz w:val="24"/>
          <w:szCs w:val="24"/>
          <w:lang w:eastAsia="en-US"/>
        </w:rPr>
        <w:t xml:space="preserve"> uma vez encerrada a etapa de lances</w:t>
      </w:r>
      <w:r>
        <w:rPr>
          <w:rFonts w:ascii="Calibri" w:cs="Arial" w:eastAsia="Zurich BT" w:hAnsi="Calibri"/>
          <w:bCs/>
          <w:color w:val="000000"/>
          <w:sz w:val="24"/>
          <w:szCs w:val="24"/>
        </w:rPr>
        <w:t>, será efetivada a verificação automática, junto à Receita Federal, do porte da entidade empresarial. O sistema identificará em coluna própria as licitantes qualificadas como microempresas ou empresas de pequeno porte, procedendo à comparação com os valores da primeira colocada, se esta for empresa de maior porte, assim como das demais classificadas, para o fim de aplicar-se o disposto nos arts. 44 e 45 da LC nº 123, de 2006, regulamentado pelo Decreto nº 8.538, de 2015.</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lang w:eastAsia="en-US"/>
        </w:rPr>
      </w:pPr>
      <w:r>
        <w:rPr>
          <w:rFonts w:ascii="Calibri" w:cs="Arial" w:hAnsi="Calibri"/>
          <w:color w:val="000000"/>
          <w:sz w:val="24"/>
          <w:szCs w:val="24"/>
          <w:lang w:eastAsia="en-US"/>
        </w:rPr>
        <w:t xml:space="preserve"> </w:t>
      </w:r>
      <w:r>
        <w:rPr>
          <w:rFonts w:ascii="Calibri" w:cs="Arial" w:hAnsi="Calibri"/>
          <w:color w:val="000000"/>
          <w:sz w:val="24"/>
          <w:szCs w:val="24"/>
          <w:lang w:eastAsia="en-US"/>
        </w:rPr>
        <w:t>Nessas condições, caso a melhor oferta válida tenha sido apresentada por empresa de maior porte, as propostas de pessoas qualificadas como microempresas ou empresas de pequeno porte que se encontrarem na faixa de até 5% (cinco por cento) acima da proposta ou lance de menor preço serão consideradas empatadas com a primeira colocada.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 xml:space="preserve"> </w:t>
      </w:r>
      <w:r>
        <w:rPr>
          <w:rFonts w:ascii="Calibri" w:cs="Arial" w:hAnsi="Calibri"/>
          <w:color w:val="000000"/>
          <w:sz w:val="24"/>
          <w:szCs w:val="24"/>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pPr>
        <w:pStyle w:val="style0"/>
        <w:numPr>
          <w:ilvl w:val="1"/>
          <w:numId w:val="1"/>
        </w:numPr>
        <w:spacing w:after="120" w:before="120" w:line="276" w:lineRule="auto"/>
        <w:contextualSpacing w:val="false"/>
        <w:jc w:val="both"/>
        <w:rPr>
          <w:rFonts w:ascii="Calibri" w:cs="Arial" w:hAnsi="Calibri"/>
          <w:color w:val="000000"/>
          <w:sz w:val="24"/>
          <w:szCs w:val="24"/>
        </w:rPr>
      </w:pPr>
      <w:r>
        <w:rPr>
          <w:rFonts w:ascii="Calibri" w:cs="Arial" w:hAnsi="Calibri"/>
          <w:color w:val="000000"/>
          <w:sz w:val="24"/>
          <w:szCs w:val="24"/>
        </w:rPr>
        <w:t xml:space="preserve"> </w:t>
      </w:r>
      <w:r>
        <w:rPr>
          <w:rFonts w:ascii="Calibri" w:cs="Arial" w:hAnsi="Calibri"/>
          <w:color w:val="000000"/>
          <w:sz w:val="24"/>
          <w:szCs w:val="24"/>
        </w:rPr>
        <w:t>Em igualdade de condições, como critério de desempate, será assegurada preferência sucessivamente, aos bens e serviços:</w:t>
      </w:r>
    </w:p>
    <w:p>
      <w:pPr>
        <w:pStyle w:val="style0"/>
        <w:numPr>
          <w:ilvl w:val="2"/>
          <w:numId w:val="1"/>
        </w:numPr>
        <w:spacing w:after="120" w:before="120" w:line="276" w:lineRule="auto"/>
        <w:contextualSpacing w:val="false"/>
        <w:jc w:val="both"/>
        <w:rPr>
          <w:rFonts w:ascii="Calibri" w:cs="Arial" w:hAnsi="Calibri"/>
          <w:color w:val="000000"/>
          <w:sz w:val="24"/>
          <w:szCs w:val="24"/>
        </w:rPr>
      </w:pPr>
      <w:r>
        <w:rPr>
          <w:rFonts w:ascii="Calibri" w:cs="Arial" w:hAnsi="Calibri"/>
          <w:color w:val="000000"/>
          <w:sz w:val="24"/>
          <w:szCs w:val="24"/>
        </w:rPr>
        <w:t xml:space="preserve"> </w:t>
      </w:r>
      <w:r>
        <w:rPr>
          <w:rFonts w:ascii="Calibri" w:cs="Arial" w:hAnsi="Calibri"/>
          <w:color w:val="000000"/>
          <w:sz w:val="24"/>
          <w:szCs w:val="24"/>
        </w:rPr>
        <w:t>Produzidos ou prestados por empresas que comprovem cumprimento de reserva de cargos prevista em lei para pessoa com deficiência ou para reabilitado da Previdência Social e que atendam às regras de acessibilidade previstas na legislação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lang w:eastAsia="en-US"/>
        </w:rPr>
      </w:pPr>
      <w:r>
        <w:rPr>
          <w:rFonts w:ascii="Calibri" w:cs="Arial" w:hAnsi="Calibri"/>
          <w:color w:val="000000"/>
          <w:sz w:val="24"/>
          <w:szCs w:val="24"/>
        </w:rPr>
        <w:t xml:space="preserve"> </w:t>
      </w:r>
      <w:r>
        <w:rPr>
          <w:rFonts w:ascii="Calibri" w:cs="Arial" w:hAnsi="Calibri"/>
          <w:color w:val="000000"/>
          <w:sz w:val="24"/>
          <w:szCs w:val="24"/>
          <w:lang w:eastAsia="en-US"/>
        </w:rPr>
        <w:t>Caso a licitante qualificada como microempresa ou empresa de pequeno porte melhor classificada desista ou não se manifeste no prazo estabelecido, serão convocadas as demais licitantes qualificadas como microempresa ou empresa de pequeno porte que se encontrem naquele intervalo de 5% (cinco por cento), na ordem de classificação, para o exercício do mesmo direito, no prazo estabelecido no subitem anterior.</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Ao final do procedimento, após o encerramento da etapa competitiva, os licitantes poderão reduzir seus preços ao valor da proposta do licitante mais bem classificado.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rPr>
      </w:pPr>
      <w:r>
        <w:rPr>
          <w:rFonts w:ascii="Calibri" w:cs="Arial" w:hAnsi="Calibri"/>
          <w:color w:val="000000"/>
          <w:sz w:val="24"/>
          <w:szCs w:val="24"/>
        </w:rPr>
        <w:t>A apresentação de novas propostas na forma deste item não prejudicará o resultado do certame em relação ao licitante mais bem classificado.</w:t>
      </w:r>
    </w:p>
    <w:p>
      <w:pPr>
        <w:pStyle w:val="style0"/>
        <w:spacing w:after="120" w:before="0" w:line="276" w:lineRule="auto"/>
        <w:ind w:hanging="0" w:left="567" w:right="-17"/>
        <w:contextualSpacing w:val="false"/>
        <w:jc w:val="both"/>
        <w:rPr>
          <w:rFonts w:ascii="Calibri" w:cs="Arial" w:hAnsi="Calibri"/>
          <w:color w:val="000000"/>
          <w:sz w:val="24"/>
          <w:szCs w:val="24"/>
        </w:rPr>
      </w:pPr>
      <w:r>
        <w:rPr>
          <w:rFonts w:ascii="Calibri" w:cs="Arial" w:hAnsi="Calibri"/>
          <w:color w:val="000000"/>
          <w:sz w:val="24"/>
          <w:szCs w:val="24"/>
        </w:rPr>
      </w:r>
    </w:p>
    <w:p>
      <w:pPr>
        <w:pStyle w:val="style0"/>
        <w:numPr>
          <w:ilvl w:val="0"/>
          <w:numId w:val="1"/>
        </w:numPr>
        <w:spacing w:after="120" w:before="120" w:line="276" w:lineRule="auto"/>
        <w:ind w:hanging="360" w:left="360" w:right="0"/>
        <w:contextualSpacing w:val="false"/>
        <w:jc w:val="both"/>
        <w:rPr>
          <w:rFonts w:ascii="Calibri" w:cs="Arial" w:hAnsi="Calibri"/>
          <w:b/>
          <w:bCs/>
          <w:color w:val="000000"/>
          <w:sz w:val="24"/>
          <w:szCs w:val="24"/>
          <w:lang w:eastAsia="en-US"/>
        </w:rPr>
      </w:pPr>
      <w:r>
        <w:rPr>
          <w:rFonts w:ascii="Calibri" w:cs="Arial" w:hAnsi="Calibri"/>
          <w:b/>
          <w:bCs/>
          <w:color w:val="000000"/>
          <w:sz w:val="24"/>
          <w:szCs w:val="24"/>
          <w:lang w:eastAsia="en-US"/>
        </w:rPr>
        <w:t>DA ACEITABILIDADE DA PROPOSTA VENCEDORA.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lang w:eastAsia="en-US"/>
        </w:rPr>
        <w:t>Encerrada a etapa de lances e depois da verificação de possível empate, o Pregoeiro examinará a proposta classificada em primeiro lugar</w:t>
      </w:r>
      <w:r>
        <w:rPr>
          <w:rFonts w:ascii="Calibri" w:cs="Arial" w:hAnsi="Calibri"/>
          <w:color w:val="000000"/>
          <w:sz w:val="24"/>
          <w:szCs w:val="24"/>
        </w:rPr>
        <w:t xml:space="preserve"> quanto ao preço, a sua exequibilidade, bem como quanto ao cumprimento das especificações do objeto.</w:t>
      </w:r>
    </w:p>
    <w:p>
      <w:pPr>
        <w:pStyle w:val="style0"/>
        <w:numPr>
          <w:ilvl w:val="1"/>
          <w:numId w:val="1"/>
        </w:numPr>
        <w:spacing w:after="120" w:before="120" w:line="276" w:lineRule="auto"/>
        <w:ind w:hanging="432" w:left="1141" w:right="0"/>
        <w:contextualSpacing w:val="false"/>
        <w:jc w:val="both"/>
        <w:rPr>
          <w:rFonts w:ascii="Calibri" w:cs="Arial" w:hAnsi="Calibri"/>
          <w:b/>
          <w:bCs/>
          <w:i/>
          <w:iCs/>
          <w:color w:val="000000"/>
          <w:sz w:val="24"/>
          <w:szCs w:val="24"/>
        </w:rPr>
      </w:pPr>
      <w:r>
        <w:rPr>
          <w:rFonts w:ascii="Calibri" w:cs="Arial" w:hAnsi="Calibri"/>
          <w:b/>
          <w:bCs/>
          <w:i/>
          <w:iCs/>
          <w:color w:val="000000"/>
          <w:sz w:val="24"/>
          <w:szCs w:val="24"/>
        </w:rPr>
        <w:t>Será desclassificada a proposta com valor superior ao preço máximo fixado ou que apresentar preço manifestamente inexequível.</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O licitante qualificado como produtor rural pessoa física deverá incluir, na sua proposta, os percentuais das contribuições previstas no art. 176 da Instrução Normativa RFB n. 971, de 2009, em razão do disposto no art. 184, inciso V, sob pena de desclassificação.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lang w:eastAsia="en-US"/>
        </w:rPr>
      </w:pPr>
      <w:r>
        <w:rPr>
          <w:rFonts w:ascii="Calibri" w:cs="Arial" w:hAnsi="Calibri"/>
          <w:color w:val="000000"/>
          <w:sz w:val="24"/>
          <w:szCs w:val="24"/>
          <w:lang w:eastAsia="en-US"/>
        </w:rPr>
        <w:t xml:space="preserve">O Pregoeiro poderá convocar o licitante para enviar documento digital, por meio de funcionalidade disponível no sistema estabelecendo no “chat” prazo razoável para tanto, sob pena de não aceitação da proposta. </w:t>
      </w:r>
    </w:p>
    <w:p>
      <w:pPr>
        <w:pStyle w:val="style0"/>
        <w:numPr>
          <w:ilvl w:val="2"/>
          <w:numId w:val="1"/>
        </w:numPr>
        <w:tabs>
          <w:tab w:leader="none" w:pos="1440" w:val="left"/>
        </w:tabs>
        <w:spacing w:after="120" w:before="120" w:line="276" w:lineRule="auto"/>
        <w:ind w:hanging="504" w:left="1922" w:right="0"/>
        <w:contextualSpacing w:val="false"/>
        <w:jc w:val="both"/>
        <w:rPr>
          <w:rFonts w:ascii="Calibri" w:cs="Arial" w:hAnsi="Calibri"/>
          <w:color w:val="000000"/>
          <w:sz w:val="24"/>
          <w:szCs w:val="24"/>
          <w:lang w:eastAsia="en-US"/>
        </w:rPr>
      </w:pPr>
      <w:r>
        <w:rPr>
          <w:rFonts w:ascii="Calibri" w:cs="Arial" w:hAnsi="Calibri"/>
          <w:color w:val="000000"/>
          <w:sz w:val="24"/>
          <w:szCs w:val="24"/>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pPr>
        <w:pStyle w:val="style0"/>
        <w:numPr>
          <w:ilvl w:val="3"/>
          <w:numId w:val="1"/>
        </w:numPr>
        <w:spacing w:after="120" w:before="120" w:line="276" w:lineRule="auto"/>
        <w:ind w:hanging="648" w:left="1728" w:right="0"/>
        <w:contextualSpacing w:val="false"/>
        <w:jc w:val="both"/>
        <w:rPr>
          <w:rFonts w:ascii="Calibri" w:cs="Arial" w:hAnsi="Calibri"/>
          <w:color w:val="000000"/>
          <w:sz w:val="24"/>
          <w:szCs w:val="24"/>
          <w:lang w:eastAsia="en-US"/>
        </w:rPr>
      </w:pPr>
      <w:r>
        <w:rPr>
          <w:rFonts w:ascii="Calibri" w:cs="Arial" w:hAnsi="Calibri"/>
          <w:color w:val="000000"/>
          <w:sz w:val="24"/>
          <w:szCs w:val="24"/>
          <w:lang w:eastAsia="en-US"/>
        </w:rPr>
        <w:t xml:space="preserve">O prazo estabelecido pelo Pregoeiro poderá ser prorrogado por </w:t>
      </w:r>
      <w:r>
        <w:rPr>
          <w:rFonts w:ascii="Calibri" w:cs="Arial" w:hAnsi="Calibri"/>
          <w:color w:val="000000"/>
          <w:sz w:val="24"/>
          <w:szCs w:val="24"/>
        </w:rPr>
        <w:t>solicitação escrita e justificada do licitante, formulada antes de</w:t>
      </w:r>
      <w:r>
        <w:rPr>
          <w:rFonts w:ascii="Calibri" w:cs="Arial" w:hAnsi="Calibri"/>
          <w:color w:val="000000"/>
          <w:sz w:val="24"/>
          <w:szCs w:val="24"/>
          <w:lang w:eastAsia="en-US"/>
        </w:rPr>
        <w:t xml:space="preserve"> findo o prazo estabelecido, e formalmente aceita pelo Pregoeiro. </w:t>
      </w:r>
    </w:p>
    <w:p>
      <w:pPr>
        <w:pStyle w:val="style0"/>
        <w:numPr>
          <w:ilvl w:val="1"/>
          <w:numId w:val="1"/>
        </w:numPr>
        <w:spacing w:after="120" w:before="120" w:line="276" w:lineRule="auto"/>
        <w:ind w:hanging="432" w:left="1141" w:right="0"/>
        <w:contextualSpacing w:val="false"/>
        <w:jc w:val="both"/>
        <w:rPr>
          <w:rFonts w:ascii="Calibri" w:cs="Arial" w:hAnsi="Calibri"/>
          <w:bCs/>
          <w:iCs/>
          <w:color w:val="000000"/>
          <w:sz w:val="24"/>
          <w:szCs w:val="24"/>
        </w:rPr>
      </w:pPr>
      <w:r>
        <w:rPr>
          <w:rFonts w:ascii="Calibri" w:cs="Arial" w:hAnsi="Calibri"/>
          <w:bCs/>
          <w:iCs/>
          <w:color w:val="000000"/>
          <w:sz w:val="24"/>
          <w:szCs w:val="24"/>
        </w:rPr>
        <w:t>Se a proposta ou lance vencedor for desclassificado, o Pregoeiro examinará a proposta ou lance subsequente, e, assim sucessivamente, na ordem de classificação.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lang w:eastAsia="en-US"/>
        </w:rPr>
      </w:pPr>
      <w:r>
        <w:rPr>
          <w:rFonts w:ascii="Calibri" w:cs="Arial" w:hAnsi="Calibri"/>
          <w:color w:val="000000"/>
          <w:sz w:val="24"/>
          <w:szCs w:val="24"/>
          <w:lang w:eastAsia="en-US"/>
        </w:rPr>
        <w:t>Havendo necessidade, o Pregoeiro suspenderá a sessão, informando no “</w:t>
      </w:r>
      <w:r>
        <w:rPr>
          <w:rFonts w:ascii="Calibri" w:cs="Arial" w:hAnsi="Calibri"/>
          <w:i/>
          <w:color w:val="000000"/>
          <w:sz w:val="24"/>
          <w:szCs w:val="24"/>
          <w:lang w:eastAsia="en-US"/>
        </w:rPr>
        <w:t>chat</w:t>
      </w:r>
      <w:r>
        <w:rPr>
          <w:rFonts w:ascii="Calibri" w:cs="Arial" w:hAnsi="Calibri"/>
          <w:color w:val="000000"/>
          <w:sz w:val="24"/>
          <w:szCs w:val="24"/>
          <w:lang w:eastAsia="en-US"/>
        </w:rPr>
        <w:t>” a nova data e horário para a continuidade da mesma.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O Pregoeiro poderá encaminhar, por meio do sistema eletrônico, contraproposta ao licitante que apresentou o lance mais vantajoso, com o fim de negociar a obtenção de melhor preço, vedada a negociação em condições diversas das previstas neste Edital.</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rPr>
      </w:pPr>
      <w:r>
        <w:rPr>
          <w:rFonts w:ascii="Calibri" w:cs="Arial" w:hAnsi="Calibri"/>
          <w:color w:val="000000"/>
          <w:sz w:val="24"/>
          <w:szCs w:val="24"/>
        </w:rPr>
        <w:t>Também nas hipóteses em que o Pregoeiro não aceitar a proposta e passar à subsequente, poderá negociar com o licitante para que seja obtido preço melhor.</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rPr>
      </w:pPr>
      <w:r>
        <w:rPr>
          <w:rFonts w:ascii="Calibri" w:cs="Arial" w:hAnsi="Calibri"/>
          <w:color w:val="000000"/>
          <w:sz w:val="24"/>
          <w:szCs w:val="24"/>
        </w:rPr>
        <w:t>A negociação será realizada por meio do sistema, podendo ser acompanhada pelos demais licitantes.</w:t>
      </w:r>
    </w:p>
    <w:p>
      <w:pPr>
        <w:pStyle w:val="style0"/>
        <w:numPr>
          <w:ilvl w:val="1"/>
          <w:numId w:val="1"/>
        </w:numPr>
        <w:spacing w:after="120" w:before="120" w:line="276" w:lineRule="auto"/>
        <w:ind w:hanging="432" w:left="1141" w:right="0"/>
        <w:contextualSpacing w:val="false"/>
        <w:jc w:val="both"/>
        <w:rPr>
          <w:rFonts w:ascii="Calibri" w:cs="Arial" w:hAnsi="Calibri"/>
          <w:bCs/>
          <w:color w:val="000000"/>
          <w:sz w:val="24"/>
          <w:szCs w:val="24"/>
        </w:rPr>
      </w:pPr>
      <w:r>
        <w:rPr>
          <w:rFonts w:ascii="Calibri" w:cs="Arial" w:hAnsi="Calibri"/>
          <w:color w:val="000000"/>
          <w:sz w:val="24"/>
          <w:szCs w:val="24"/>
          <w:lang w:eastAsia="en-US"/>
        </w:rPr>
        <w:t>Nos itens não exclusivos a microempresas, empresas de pequeno porte e sociedades cooperativas, s</w:t>
      </w:r>
      <w:r>
        <w:rPr>
          <w:rFonts w:ascii="Calibri" w:cs="Arial" w:hAnsi="Calibri"/>
          <w:color w:val="000000"/>
          <w:sz w:val="24"/>
          <w:szCs w:val="24"/>
        </w:rPr>
        <w:t xml:space="preserve">empre que a proposta não for aceita, e antes de o pregoeiro passar à subsequente, haverá nova verificação, pelo sistema, da eventual ocorrência do empate ficto, previsto nos artigos </w:t>
      </w:r>
      <w:r>
        <w:rPr>
          <w:rFonts w:ascii="Calibri" w:cs="Arial" w:hAnsi="Calibri"/>
          <w:bCs/>
          <w:color w:val="000000"/>
          <w:sz w:val="24"/>
          <w:szCs w:val="24"/>
        </w:rPr>
        <w:t>44 e 45 da LC nº 123, de 2006, seguindo-se a disciplina antes estabelecida, se for o caso.</w:t>
      </w:r>
    </w:p>
    <w:p>
      <w:pPr>
        <w:pStyle w:val="style0"/>
        <w:numPr>
          <w:ilvl w:val="1"/>
          <w:numId w:val="1"/>
        </w:numPr>
        <w:spacing w:after="120" w:before="0" w:line="276" w:lineRule="auto"/>
        <w:ind w:hanging="432" w:left="1141" w:right="-17"/>
        <w:contextualSpacing w:val="false"/>
        <w:jc w:val="both"/>
        <w:rPr>
          <w:rFonts w:ascii="Calibri" w:cs="Arial" w:hAnsi="Calibri"/>
          <w:bCs/>
          <w:color w:val="000000"/>
          <w:sz w:val="24"/>
          <w:szCs w:val="24"/>
        </w:rPr>
      </w:pPr>
      <w:r>
        <w:rPr>
          <w:rFonts w:ascii="Calibri" w:cs="Arial" w:hAnsi="Calibri"/>
          <w:color w:val="000000"/>
          <w:sz w:val="24"/>
          <w:szCs w:val="24"/>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Pr>
          <w:rFonts w:ascii="Calibri" w:cs="Arial" w:hAnsi="Calibri"/>
          <w:bCs/>
          <w:color w:val="000000"/>
          <w:sz w:val="24"/>
          <w:szCs w:val="24"/>
        </w:rPr>
        <w:t>observado o preço da proposta vencedora.</w:t>
      </w:r>
    </w:p>
    <w:p>
      <w:pPr>
        <w:pStyle w:val="style0"/>
        <w:spacing w:after="120" w:before="0" w:line="276" w:lineRule="auto"/>
        <w:ind w:hanging="0" w:left="567" w:right="-17"/>
        <w:contextualSpacing w:val="false"/>
        <w:jc w:val="both"/>
        <w:rPr>
          <w:rFonts w:ascii="Calibri" w:cs="Arial" w:hAnsi="Calibri"/>
          <w:color w:val="000000"/>
          <w:sz w:val="24"/>
          <w:szCs w:val="24"/>
        </w:rPr>
      </w:pPr>
      <w:r>
        <w:rPr>
          <w:rFonts w:ascii="Calibri" w:cs="Arial" w:hAnsi="Calibri"/>
          <w:color w:val="000000"/>
          <w:sz w:val="24"/>
          <w:szCs w:val="24"/>
        </w:rPr>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4"/>
          <w:szCs w:val="24"/>
          <w:lang w:eastAsia="en-US"/>
        </w:rPr>
      </w:pPr>
      <w:r>
        <w:rPr>
          <w:rFonts w:ascii="Calibri" w:cs="Arial" w:hAnsi="Calibri"/>
          <w:b/>
          <w:color w:val="000000"/>
          <w:sz w:val="24"/>
          <w:szCs w:val="24"/>
          <w:lang w:eastAsia="en-US"/>
        </w:rPr>
        <w:t xml:space="preserve">DA HABILITAÇÃO </w:t>
      </w:r>
    </w:p>
    <w:p>
      <w:pPr>
        <w:pStyle w:val="style6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lang w:eastAsia="ar-SA"/>
        </w:rPr>
        <w:t>Como condição prévia ao exame da documentação de habilitação</w:t>
      </w:r>
      <w:r>
        <w:rPr>
          <w:rFonts w:ascii="Calibri" w:cs="Arial" w:hAnsi="Calibri"/>
          <w:color w:val="000000"/>
          <w:sz w:val="24"/>
          <w:szCs w:val="24"/>
        </w:rPr>
        <w:t xml:space="preserve"> do licitante detentor da proposta classificada em primeiro lugar</w:t>
      </w:r>
      <w:r>
        <w:rPr>
          <w:rFonts w:ascii="Calibri" w:cs="Arial" w:hAnsi="Calibri"/>
          <w:color w:val="000000"/>
          <w:sz w:val="24"/>
          <w:szCs w:val="24"/>
          <w:lang w:eastAsia="ar-SA"/>
        </w:rPr>
        <w:t xml:space="preserve">, </w:t>
      </w:r>
      <w:r>
        <w:rPr>
          <w:rFonts w:ascii="Calibri" w:cs="Arial" w:hAnsi="Calibri"/>
          <w:color w:val="000000"/>
          <w:sz w:val="24"/>
          <w:szCs w:val="24"/>
        </w:rPr>
        <w:t xml:space="preserve">o Pregoeiro </w:t>
      </w:r>
      <w:r>
        <w:rPr>
          <w:rFonts w:ascii="Calibri" w:cs="Arial" w:hAnsi="Calibri"/>
          <w:color w:val="000000"/>
          <w:sz w:val="24"/>
          <w:szCs w:val="24"/>
          <w:lang w:eastAsia="ar-SA"/>
        </w:rPr>
        <w:t>verificará o eventual descumprimento das condições de participação, especialmente quanto à</w:t>
      </w:r>
      <w:r>
        <w:rPr>
          <w:rFonts w:ascii="Calibri" w:cs="Arial" w:hAnsi="Calibri"/>
          <w:color w:val="000000"/>
          <w:sz w:val="24"/>
          <w:szCs w:val="24"/>
        </w:rPr>
        <w:t xml:space="preserve"> existência de sanção que impeça a participação no certame ou a futura contratação, mediante a consulta aos seguintes cadastros:</w:t>
      </w:r>
    </w:p>
    <w:p>
      <w:pPr>
        <w:pStyle w:val="style60"/>
        <w:numPr>
          <w:ilvl w:val="2"/>
          <w:numId w:val="1"/>
        </w:numPr>
        <w:spacing w:after="120" w:before="120" w:line="276" w:lineRule="auto"/>
        <w:ind w:hanging="504" w:left="1922" w:right="0"/>
        <w:contextualSpacing w:val="false"/>
        <w:jc w:val="both"/>
        <w:rPr>
          <w:rFonts w:ascii="Calibri" w:cs="Arial" w:hAnsi="Calibri"/>
          <w:color w:val="000000"/>
          <w:sz w:val="24"/>
          <w:szCs w:val="24"/>
        </w:rPr>
      </w:pPr>
      <w:r>
        <w:rPr>
          <w:rFonts w:ascii="Calibri" w:cs="Arial" w:hAnsi="Calibri"/>
          <w:color w:val="000000"/>
          <w:sz w:val="24"/>
          <w:szCs w:val="24"/>
        </w:rPr>
        <w:t xml:space="preserve"> </w:t>
      </w:r>
      <w:r>
        <w:rPr>
          <w:rFonts w:ascii="Calibri" w:cs="Arial" w:hAnsi="Calibri"/>
          <w:color w:val="000000"/>
          <w:sz w:val="24"/>
          <w:szCs w:val="24"/>
        </w:rPr>
        <w:t>SICAF;</w:t>
      </w:r>
    </w:p>
    <w:p>
      <w:pPr>
        <w:pStyle w:val="style60"/>
        <w:numPr>
          <w:ilvl w:val="2"/>
          <w:numId w:val="1"/>
        </w:numPr>
        <w:spacing w:after="120" w:before="120" w:line="276" w:lineRule="auto"/>
        <w:ind w:hanging="504" w:left="1922" w:right="0"/>
        <w:contextualSpacing w:val="false"/>
        <w:jc w:val="both"/>
        <w:rPr>
          <w:rFonts w:ascii="Calibri" w:cs="Arial" w:hAnsi="Calibri"/>
          <w:color w:val="000000"/>
          <w:sz w:val="24"/>
          <w:szCs w:val="24"/>
        </w:rPr>
      </w:pPr>
      <w:r>
        <w:rPr>
          <w:rFonts w:ascii="Calibri" w:cs="Arial" w:hAnsi="Calibri"/>
          <w:color w:val="000000"/>
          <w:sz w:val="24"/>
          <w:szCs w:val="24"/>
        </w:rPr>
        <w:t xml:space="preserve"> </w:t>
      </w:r>
      <w:r>
        <w:rPr>
          <w:rFonts w:ascii="Calibri" w:cs="Arial" w:hAnsi="Calibri"/>
          <w:color w:val="000000"/>
          <w:sz w:val="24"/>
          <w:szCs w:val="24"/>
        </w:rPr>
        <w:t>Cadastro Nacional de Empresas Inidôneas e Suspensas – CEIS, mantido pela Controladoria-Geral da União (</w:t>
      </w:r>
      <w:hyperlink r:id="rId3">
        <w:r>
          <w:rPr>
            <w:rStyle w:val="style20"/>
            <w:rFonts w:ascii="Calibri" w:cs="Arial" w:hAnsi="Calibri"/>
            <w:color w:val="000000"/>
            <w:sz w:val="24"/>
            <w:szCs w:val="24"/>
            <w:u w:val="single"/>
          </w:rPr>
          <w:t>www.portaldatransparencia.gov.br/ceis</w:t>
        </w:r>
      </w:hyperlink>
      <w:r>
        <w:rPr>
          <w:rFonts w:ascii="Calibri" w:cs="Arial" w:hAnsi="Calibri"/>
          <w:color w:val="000000"/>
          <w:sz w:val="24"/>
          <w:szCs w:val="24"/>
        </w:rPr>
        <w:t>);</w:t>
      </w:r>
    </w:p>
    <w:p>
      <w:pPr>
        <w:pStyle w:val="style60"/>
        <w:numPr>
          <w:ilvl w:val="2"/>
          <w:numId w:val="1"/>
        </w:numPr>
        <w:spacing w:after="120" w:before="120" w:line="276" w:lineRule="auto"/>
        <w:ind w:hanging="504" w:left="1922" w:right="0"/>
        <w:contextualSpacing w:val="false"/>
        <w:jc w:val="both"/>
        <w:rPr>
          <w:rFonts w:ascii="Calibri" w:cs="Arial" w:hAnsi="Calibri"/>
          <w:color w:val="000000"/>
          <w:sz w:val="24"/>
          <w:szCs w:val="24"/>
        </w:rPr>
      </w:pPr>
      <w:r>
        <w:rPr>
          <w:rFonts w:ascii="Calibri" w:cs="Arial" w:hAnsi="Calibri"/>
          <w:bCs/>
          <w:color w:val="000000"/>
          <w:sz w:val="24"/>
          <w:szCs w:val="24"/>
        </w:rPr>
        <w:t xml:space="preserve"> </w:t>
      </w:r>
      <w:r>
        <w:rPr>
          <w:rFonts w:ascii="Calibri" w:cs="Arial" w:hAnsi="Calibri"/>
          <w:bCs/>
          <w:color w:val="000000"/>
          <w:sz w:val="24"/>
          <w:szCs w:val="24"/>
        </w:rPr>
        <w:t>Cadastro Nacional de Condenações Cíveis por Atos de Improbidade Administrativa, mantido pelo Conselho Nacional de Justiça</w:t>
      </w:r>
      <w:r>
        <w:rPr>
          <w:rFonts w:ascii="Calibri" w:cs="Arial" w:hAnsi="Calibri"/>
          <w:color w:val="000000"/>
          <w:sz w:val="24"/>
          <w:szCs w:val="24"/>
        </w:rPr>
        <w:t xml:space="preserve"> (</w:t>
      </w:r>
      <w:hyperlink r:id="rId4">
        <w:r>
          <w:rPr>
            <w:rStyle w:val="style20"/>
            <w:rFonts w:ascii="Calibri" w:cs="Arial" w:hAnsi="Calibri"/>
            <w:color w:val="000000"/>
            <w:sz w:val="24"/>
            <w:szCs w:val="24"/>
            <w:u w:val="single"/>
          </w:rPr>
          <w:t>www.</w:t>
        </w:r>
        <w:r>
          <w:rPr>
            <w:rStyle w:val="style20"/>
            <w:rFonts w:ascii="Calibri" w:cs="Arial" w:hAnsi="Calibri"/>
            <w:bCs/>
            <w:color w:val="000000"/>
            <w:sz w:val="24"/>
            <w:szCs w:val="24"/>
            <w:u w:val="single"/>
          </w:rPr>
          <w:t>cnj</w:t>
        </w:r>
        <w:r>
          <w:rPr>
            <w:rStyle w:val="style20"/>
            <w:rFonts w:ascii="Calibri" w:cs="Arial" w:hAnsi="Calibri"/>
            <w:color w:val="000000"/>
            <w:sz w:val="24"/>
            <w:szCs w:val="24"/>
            <w:u w:val="single"/>
          </w:rPr>
          <w:t>.jus.br/</w:t>
        </w:r>
        <w:r>
          <w:rPr>
            <w:rStyle w:val="style20"/>
            <w:rFonts w:ascii="Calibri" w:cs="Arial" w:hAnsi="Calibri"/>
            <w:bCs/>
            <w:color w:val="000000"/>
            <w:sz w:val="24"/>
            <w:szCs w:val="24"/>
            <w:u w:val="single"/>
          </w:rPr>
          <w:t>improbidade</w:t>
        </w:r>
        <w:r>
          <w:rPr>
            <w:rStyle w:val="style20"/>
            <w:rFonts w:ascii="Calibri" w:cs="Arial" w:hAnsi="Calibri"/>
            <w:color w:val="000000"/>
            <w:sz w:val="24"/>
            <w:szCs w:val="24"/>
            <w:u w:val="single"/>
          </w:rPr>
          <w:t>_adm/consultar_requerido.php</w:t>
        </w:r>
      </w:hyperlink>
      <w:r>
        <w:rPr>
          <w:rFonts w:ascii="Calibri" w:cs="Arial" w:hAnsi="Calibri"/>
          <w:color w:val="000000"/>
          <w:sz w:val="24"/>
          <w:szCs w:val="24"/>
        </w:rPr>
        <w:t>).</w:t>
      </w:r>
    </w:p>
    <w:p>
      <w:pPr>
        <w:pStyle w:val="style60"/>
        <w:numPr>
          <w:ilvl w:val="2"/>
          <w:numId w:val="1"/>
        </w:numPr>
        <w:spacing w:after="120" w:before="120" w:line="276" w:lineRule="auto"/>
        <w:ind w:hanging="504" w:left="1922" w:right="0"/>
        <w:contextualSpacing w:val="false"/>
        <w:jc w:val="both"/>
        <w:rPr>
          <w:rFonts w:ascii="Calibri" w:cs="Arial" w:hAnsi="Calibri"/>
          <w:color w:val="000000"/>
          <w:sz w:val="24"/>
          <w:szCs w:val="24"/>
        </w:rPr>
      </w:pPr>
      <w:r>
        <w:rPr>
          <w:rFonts w:ascii="Calibri" w:cs="Arial" w:hAnsi="Calibri"/>
          <w:color w:val="000000"/>
          <w:sz w:val="24"/>
          <w:szCs w:val="24"/>
        </w:rPr>
        <w:t xml:space="preserve"> </w:t>
      </w:r>
      <w:r>
        <w:rPr>
          <w:rFonts w:ascii="Calibri" w:cs="Arial" w:hAnsi="Calibri"/>
          <w:color w:val="000000"/>
          <w:sz w:val="24"/>
          <w:szCs w:val="24"/>
        </w:rPr>
        <w:t>Lista de Inidôneos, mantida pelo Tribunal de Contas da União – TCU;</w:t>
      </w:r>
    </w:p>
    <w:p>
      <w:pPr>
        <w:pStyle w:val="style60"/>
        <w:numPr>
          <w:ilvl w:val="2"/>
          <w:numId w:val="1"/>
        </w:numPr>
        <w:spacing w:after="120" w:before="120" w:line="276" w:lineRule="auto"/>
        <w:ind w:hanging="504" w:left="1922" w:right="0"/>
        <w:contextualSpacing w:val="false"/>
        <w:jc w:val="both"/>
        <w:rPr>
          <w:rFonts w:ascii="Calibri" w:cs="Arial" w:hAnsi="Calibri"/>
          <w:bCs/>
          <w:color w:val="000000"/>
          <w:sz w:val="24"/>
          <w:szCs w:val="24"/>
        </w:rPr>
      </w:pPr>
      <w:r>
        <w:rPr>
          <w:rFonts w:ascii="Calibri" w:cs="Arial" w:hAnsi="Calibri"/>
          <w:bCs/>
          <w:color w:val="000000"/>
          <w:sz w:val="24"/>
          <w:szCs w:val="24"/>
        </w:rPr>
        <w:t xml:space="preserve"> </w:t>
      </w:r>
      <w:r>
        <w:rPr>
          <w:rFonts w:ascii="Calibri" w:cs="Arial" w:hAnsi="Calibri"/>
          <w:bCs/>
          <w:color w:val="000000"/>
          <w:sz w:val="24"/>
          <w:szCs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pStyle w:val="style60"/>
        <w:numPr>
          <w:ilvl w:val="2"/>
          <w:numId w:val="1"/>
        </w:numPr>
        <w:spacing w:after="120" w:before="120" w:line="276" w:lineRule="auto"/>
        <w:ind w:hanging="504" w:left="1922" w:right="0"/>
        <w:contextualSpacing w:val="false"/>
        <w:jc w:val="both"/>
        <w:rPr>
          <w:rFonts w:ascii="Calibri" w:cs="Arial" w:hAnsi="Calibri"/>
          <w:bCs/>
          <w:color w:val="000000"/>
          <w:sz w:val="24"/>
          <w:szCs w:val="24"/>
        </w:rPr>
      </w:pPr>
      <w:r>
        <w:rPr>
          <w:rFonts w:ascii="Calibri" w:cs="Arial" w:hAnsi="Calibri"/>
          <w:bCs/>
          <w:color w:val="000000"/>
          <w:sz w:val="24"/>
          <w:szCs w:val="24"/>
        </w:rPr>
        <w:t>Constatada a existência de sanção, o Pregoeiro reputará o licitante inabilitado, por falta de condição de participação.</w:t>
      </w:r>
    </w:p>
    <w:p>
      <w:pPr>
        <w:pStyle w:val="style0"/>
        <w:numPr>
          <w:ilvl w:val="1"/>
          <w:numId w:val="1"/>
        </w:numPr>
        <w:spacing w:after="120" w:before="120" w:line="276" w:lineRule="auto"/>
        <w:ind w:hanging="432" w:left="1141" w:right="0"/>
        <w:contextualSpacing w:val="false"/>
        <w:jc w:val="both"/>
        <w:rPr>
          <w:rFonts w:ascii="Calibri" w:cs="Arial" w:hAnsi="Calibri"/>
          <w:bCs/>
          <w:color w:val="000000"/>
          <w:sz w:val="24"/>
          <w:szCs w:val="24"/>
        </w:rPr>
      </w:pPr>
      <w:r>
        <w:rPr>
          <w:rFonts w:ascii="Calibri" w:cs="Arial" w:hAnsi="Calibri"/>
          <w:bCs/>
          <w:color w:val="000000"/>
          <w:sz w:val="24"/>
          <w:szCs w:val="24"/>
        </w:rPr>
        <w:t>Os licitantes deverão apresentar a seguinte documentação relativa à Habilitação Jurídica e à Regularidade Fiscal e trabalhista</w:t>
      </w:r>
      <w:r>
        <w:rPr>
          <w:rFonts w:ascii="Calibri" w:cs="Arial" w:hAnsi="Calibri"/>
          <w:color w:val="000000"/>
          <w:sz w:val="24"/>
          <w:szCs w:val="24"/>
        </w:rPr>
        <w:t>, nas condições seguintes</w:t>
      </w:r>
      <w:r>
        <w:rPr>
          <w:rFonts w:ascii="Calibri" w:cs="Arial" w:hAnsi="Calibri"/>
          <w:bCs/>
          <w:color w:val="000000"/>
          <w:sz w:val="24"/>
          <w:szCs w:val="24"/>
        </w:rPr>
        <w:t>:</w:t>
      </w:r>
    </w:p>
    <w:p>
      <w:pPr>
        <w:pStyle w:val="style0"/>
        <w:numPr>
          <w:ilvl w:val="1"/>
          <w:numId w:val="1"/>
        </w:numPr>
        <w:spacing w:after="120" w:before="120" w:line="276" w:lineRule="auto"/>
        <w:ind w:hanging="432" w:left="1141" w:right="0"/>
        <w:contextualSpacing w:val="false"/>
        <w:jc w:val="both"/>
        <w:rPr>
          <w:rFonts w:ascii="Calibri" w:cs="Arial" w:hAnsi="Calibri"/>
          <w:b/>
          <w:bCs/>
          <w:color w:val="000000"/>
          <w:sz w:val="24"/>
          <w:szCs w:val="24"/>
        </w:rPr>
      </w:pPr>
      <w:r>
        <w:rPr>
          <w:rFonts w:ascii="Calibri" w:cs="Arial" w:hAnsi="Calibri"/>
          <w:b/>
          <w:bCs/>
          <w:color w:val="000000"/>
          <w:sz w:val="24"/>
          <w:szCs w:val="24"/>
        </w:rPr>
        <w:t xml:space="preserve">Habilitação jurídica: </w:t>
      </w:r>
    </w:p>
    <w:p>
      <w:pPr>
        <w:pStyle w:val="style60"/>
        <w:numPr>
          <w:ilvl w:val="2"/>
          <w:numId w:val="1"/>
        </w:numPr>
        <w:spacing w:after="120" w:before="120" w:line="276" w:lineRule="auto"/>
        <w:ind w:hanging="504" w:left="1922" w:right="0"/>
        <w:contextualSpacing w:val="false"/>
        <w:jc w:val="both"/>
        <w:rPr>
          <w:rFonts w:ascii="Calibri" w:cs="Arial" w:hAnsi="Calibri"/>
          <w:bCs/>
          <w:color w:val="000000"/>
          <w:sz w:val="24"/>
          <w:szCs w:val="24"/>
        </w:rPr>
      </w:pPr>
      <w:r>
        <w:rPr>
          <w:rFonts w:ascii="Calibri" w:cs="Arial" w:hAnsi="Calibri"/>
          <w:bCs/>
          <w:color w:val="000000"/>
          <w:sz w:val="24"/>
          <w:szCs w:val="24"/>
        </w:rPr>
        <w:t>No caso de empresário individual: inscrição no Registro Público de Empresas Mercantis, a cargo da Junta Comercial da respectiva sede;</w:t>
      </w:r>
    </w:p>
    <w:p>
      <w:pPr>
        <w:pStyle w:val="style60"/>
        <w:numPr>
          <w:ilvl w:val="2"/>
          <w:numId w:val="1"/>
        </w:numPr>
        <w:spacing w:after="120" w:before="120" w:line="276" w:lineRule="auto"/>
        <w:ind w:hanging="504" w:left="1922" w:right="0"/>
        <w:contextualSpacing w:val="false"/>
        <w:jc w:val="both"/>
        <w:rPr>
          <w:rFonts w:ascii="Calibri" w:cs="Arial" w:hAnsi="Calibri"/>
          <w:bCs/>
          <w:color w:val="000000"/>
          <w:sz w:val="24"/>
          <w:szCs w:val="24"/>
        </w:rPr>
      </w:pPr>
      <w:r>
        <w:rPr>
          <w:rFonts w:ascii="Calibri" w:cs="Arial" w:hAnsi="Calibri"/>
          <w:bCs/>
          <w:color w:val="000000"/>
          <w:sz w:val="24"/>
          <w:szCs w:val="24"/>
        </w:rPr>
        <w:t>Em se tratando de microempreendedor individual – MEI: Certificado da Condição de Microempreendedor Individual - CCMEI, cuja aceitação ficará condicionada à verificação da autenticidade no sítio www.portaldoempreendedor.gov.br;</w:t>
      </w:r>
    </w:p>
    <w:p>
      <w:pPr>
        <w:pStyle w:val="style60"/>
        <w:numPr>
          <w:ilvl w:val="2"/>
          <w:numId w:val="1"/>
        </w:numPr>
        <w:spacing w:after="120" w:before="120" w:line="276" w:lineRule="auto"/>
        <w:ind w:hanging="504" w:left="1922" w:right="0"/>
        <w:contextualSpacing w:val="false"/>
        <w:jc w:val="both"/>
        <w:rPr>
          <w:rFonts w:ascii="Calibri" w:cs="Arial" w:hAnsi="Calibri"/>
          <w:bCs/>
          <w:color w:val="000000"/>
          <w:sz w:val="24"/>
          <w:szCs w:val="24"/>
        </w:rPr>
      </w:pPr>
      <w:r>
        <w:rPr>
          <w:rFonts w:ascii="Calibri" w:cs="Arial" w:hAnsi="Calibri"/>
          <w:bCs/>
          <w:color w:val="000000"/>
          <w:sz w:val="24"/>
          <w:szCs w:val="24"/>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pPr>
        <w:pStyle w:val="style60"/>
        <w:numPr>
          <w:ilvl w:val="2"/>
          <w:numId w:val="1"/>
        </w:numPr>
        <w:spacing w:after="120" w:before="120" w:line="276" w:lineRule="auto"/>
        <w:ind w:hanging="504" w:left="1922" w:right="0"/>
        <w:contextualSpacing w:val="false"/>
        <w:jc w:val="both"/>
        <w:rPr>
          <w:rFonts w:ascii="Calibri" w:cs="Arial" w:hAnsi="Calibri"/>
          <w:bCs/>
          <w:color w:val="000000"/>
          <w:sz w:val="24"/>
          <w:szCs w:val="24"/>
        </w:rPr>
      </w:pPr>
      <w:r>
        <w:rPr>
          <w:rFonts w:ascii="Calibri" w:cs="Arial" w:hAnsi="Calibri"/>
          <w:bCs/>
          <w:color w:val="000000"/>
          <w:sz w:val="24"/>
          <w:szCs w:val="24"/>
        </w:rPr>
        <w:t>No caso de sociedade simples: inscrição do ato constitutivo no Registro Civil das Pessoas Jurídicas do local de sua sede, acompanhada de prova da indicação dos seus administradores;</w:t>
      </w:r>
    </w:p>
    <w:p>
      <w:pPr>
        <w:pStyle w:val="style60"/>
        <w:numPr>
          <w:ilvl w:val="2"/>
          <w:numId w:val="1"/>
        </w:numPr>
        <w:spacing w:after="120" w:before="120" w:line="276" w:lineRule="auto"/>
        <w:ind w:hanging="504" w:left="1922" w:right="0"/>
        <w:contextualSpacing w:val="false"/>
        <w:jc w:val="both"/>
        <w:rPr>
          <w:rFonts w:ascii="Calibri" w:cs="Arial" w:hAnsi="Calibri"/>
          <w:bCs/>
          <w:color w:val="000000"/>
          <w:sz w:val="24"/>
          <w:szCs w:val="24"/>
        </w:rPr>
      </w:pPr>
      <w:r>
        <w:rPr>
          <w:rFonts w:ascii="Calibri" w:cs="Arial" w:hAnsi="Calibri"/>
          <w:bCs/>
          <w:color w:val="000000"/>
          <w:sz w:val="24"/>
          <w:szCs w:val="24"/>
        </w:rPr>
        <w:t>No caso de microempresa ou empresa de pequeno porte: certidão expedida pela Junta Comercial ou pelo Registro Civil das Pessoas Jurídicas, conforme o caso, que comprove a condição de microempresa ou empresa de pequeno porte,  segundo determinado pelo Departamento de Registro Empresarial e Integração – DREI;</w:t>
      </w:r>
    </w:p>
    <w:p>
      <w:pPr>
        <w:pStyle w:val="style60"/>
        <w:numPr>
          <w:ilvl w:val="2"/>
          <w:numId w:val="1"/>
        </w:numPr>
        <w:spacing w:after="120" w:before="120" w:line="276" w:lineRule="auto"/>
        <w:ind w:hanging="504" w:left="1922" w:right="0"/>
        <w:contextualSpacing w:val="false"/>
        <w:jc w:val="both"/>
        <w:rPr>
          <w:rFonts w:ascii="Calibri" w:cs="Arial" w:hAnsi="Calibri"/>
          <w:bCs/>
          <w:color w:val="000000"/>
          <w:sz w:val="24"/>
          <w:szCs w:val="24"/>
        </w:rPr>
      </w:pPr>
      <w:r>
        <w:rPr>
          <w:rFonts w:ascii="Calibri" w:cs="Arial" w:hAnsi="Calibri"/>
          <w:bCs/>
          <w:color w:val="000000"/>
          <w:sz w:val="24"/>
          <w:szCs w:val="24"/>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pPr>
        <w:pStyle w:val="style60"/>
        <w:numPr>
          <w:ilvl w:val="2"/>
          <w:numId w:val="1"/>
        </w:numPr>
        <w:spacing w:after="120" w:before="120" w:line="276" w:lineRule="auto"/>
        <w:ind w:hanging="504" w:left="1922" w:right="0"/>
        <w:contextualSpacing w:val="false"/>
        <w:jc w:val="both"/>
        <w:rPr>
          <w:rFonts w:ascii="Calibri" w:cs="Arial" w:hAnsi="Calibri"/>
          <w:bCs/>
          <w:color w:val="000000"/>
          <w:sz w:val="24"/>
          <w:szCs w:val="24"/>
        </w:rPr>
      </w:pPr>
      <w:r>
        <w:rPr>
          <w:rFonts w:ascii="Calibri" w:cs="Arial" w:hAnsi="Calibri"/>
          <w:bCs/>
          <w:color w:val="000000"/>
          <w:sz w:val="24"/>
          <w:szCs w:val="24"/>
        </w:rPr>
        <w:t>No caso de agricultor familiar: Declaração de Aptidão ao Pronaf – DAP ou DAP-P válida, ou, ainda, outros documentos definidos nos termos do art. 4º, §2º do Decreto n. 7.775, de 2012.</w:t>
      </w:r>
    </w:p>
    <w:p>
      <w:pPr>
        <w:pStyle w:val="style60"/>
        <w:numPr>
          <w:ilvl w:val="2"/>
          <w:numId w:val="1"/>
        </w:numPr>
        <w:spacing w:after="120" w:before="120" w:line="276" w:lineRule="auto"/>
        <w:ind w:hanging="504" w:left="1922" w:right="0"/>
        <w:contextualSpacing w:val="false"/>
        <w:jc w:val="both"/>
        <w:rPr>
          <w:rFonts w:ascii="Calibri" w:cs="Arial" w:hAnsi="Calibri"/>
          <w:bCs/>
          <w:color w:val="000000"/>
          <w:sz w:val="24"/>
          <w:szCs w:val="24"/>
        </w:rPr>
      </w:pPr>
      <w:r>
        <w:rPr>
          <w:rFonts w:ascii="Calibri" w:cs="Arial" w:hAnsi="Calibri"/>
          <w:bCs/>
          <w:color w:val="000000"/>
          <w:sz w:val="24"/>
          <w:szCs w:val="24"/>
        </w:rPr>
        <w:t>No caso de produtor rural: matrícula no Cadastro Específico do INSS – CEI, que comprove a qualificação como produtor rural pessoa física, nos termos da Instrução Normativa RFB n. 971, de 2009 (arts. 17 a 19 e 165).</w:t>
      </w:r>
    </w:p>
    <w:p>
      <w:pPr>
        <w:pStyle w:val="style60"/>
        <w:numPr>
          <w:ilvl w:val="2"/>
          <w:numId w:val="1"/>
        </w:numPr>
        <w:spacing w:after="120" w:before="120" w:line="276" w:lineRule="auto"/>
        <w:ind w:hanging="504" w:left="1922" w:right="0"/>
        <w:contextualSpacing w:val="false"/>
        <w:jc w:val="both"/>
        <w:rPr>
          <w:rFonts w:ascii="Calibri" w:cs="Arial" w:hAnsi="Calibri"/>
          <w:bCs/>
          <w:color w:val="000000"/>
          <w:sz w:val="24"/>
          <w:szCs w:val="24"/>
        </w:rPr>
      </w:pPr>
      <w:r>
        <w:rPr>
          <w:rFonts w:ascii="Calibri" w:cs="Arial" w:hAnsi="Calibri"/>
          <w:bCs/>
          <w:color w:val="000000"/>
          <w:sz w:val="24"/>
          <w:szCs w:val="24"/>
        </w:rPr>
        <w:t>No caso de empresa ou sociedade estrangeira em funcionamento no País: decreto de autorização;</w:t>
      </w:r>
    </w:p>
    <w:p>
      <w:pPr>
        <w:pStyle w:val="style60"/>
        <w:numPr>
          <w:ilvl w:val="2"/>
          <w:numId w:val="1"/>
        </w:numPr>
        <w:spacing w:after="120" w:before="120" w:line="276" w:lineRule="auto"/>
        <w:ind w:hanging="504" w:left="1922" w:right="0"/>
        <w:contextualSpacing/>
        <w:jc w:val="both"/>
        <w:rPr>
          <w:rFonts w:ascii="Calibri" w:cs="Arial" w:hAnsi="Calibri"/>
          <w:bCs/>
          <w:color w:val="000000"/>
          <w:sz w:val="24"/>
          <w:szCs w:val="24"/>
        </w:rPr>
      </w:pPr>
      <w:r>
        <w:rPr>
          <w:rFonts w:ascii="Calibri" w:cs="Arial" w:hAnsi="Calibri"/>
          <w:bCs/>
          <w:color w:val="000000"/>
          <w:sz w:val="24"/>
          <w:szCs w:val="24"/>
        </w:rPr>
        <w:t>Os documentos acima deverão estar acompanhados de todas as alterações ou da consolidação respectiva;</w:t>
      </w:r>
    </w:p>
    <w:p>
      <w:pPr>
        <w:pStyle w:val="style0"/>
        <w:numPr>
          <w:ilvl w:val="1"/>
          <w:numId w:val="1"/>
        </w:numPr>
        <w:spacing w:after="120" w:before="120" w:line="276" w:lineRule="auto"/>
        <w:ind w:hanging="432" w:left="1141" w:right="0"/>
        <w:contextualSpacing w:val="false"/>
        <w:jc w:val="both"/>
        <w:rPr>
          <w:rFonts w:ascii="Calibri" w:cs="Arial" w:hAnsi="Calibri"/>
          <w:b/>
          <w:bCs/>
          <w:color w:val="000000"/>
          <w:sz w:val="24"/>
          <w:szCs w:val="24"/>
        </w:rPr>
      </w:pPr>
      <w:r>
        <w:rPr>
          <w:rFonts w:ascii="Calibri" w:cs="Arial" w:hAnsi="Calibri"/>
          <w:b/>
          <w:bCs/>
          <w:color w:val="000000"/>
          <w:sz w:val="24"/>
          <w:szCs w:val="24"/>
        </w:rPr>
        <w:t>Regularidade fiscal e trabalhista:</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lang w:eastAsia="en-US"/>
        </w:rPr>
      </w:pPr>
      <w:r>
        <w:rPr>
          <w:rFonts w:ascii="Calibri" w:cs="Arial" w:hAnsi="Calibri"/>
          <w:color w:val="000000"/>
          <w:sz w:val="24"/>
          <w:szCs w:val="24"/>
          <w:lang w:eastAsia="en-US"/>
        </w:rPr>
        <w:t xml:space="preserve"> </w:t>
      </w:r>
      <w:r>
        <w:rPr>
          <w:rFonts w:ascii="Calibri" w:cs="Arial" w:hAnsi="Calibri"/>
          <w:color w:val="000000"/>
          <w:sz w:val="24"/>
          <w:szCs w:val="24"/>
          <w:lang w:eastAsia="en-US"/>
        </w:rPr>
        <w:t>Prova de inscrição no Cadastro Nacional de Pessoas Jurídicas ou no Cadastro de Pessoas Físicas, conforme o caso;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rPr>
      </w:pPr>
      <w:r>
        <w:rPr>
          <w:rFonts w:ascii="Calibri" w:cs="Arial" w:hAnsi="Calibri"/>
          <w:color w:val="000000"/>
          <w:sz w:val="24"/>
          <w:szCs w:val="24"/>
        </w:rPr>
        <w:t xml:space="preserve"> </w:t>
      </w:r>
      <w:r>
        <w:rPr>
          <w:rFonts w:ascii="Calibri" w:cs="Arial" w:hAnsi="Calibri"/>
          <w:color w:val="000000"/>
          <w:sz w:val="24"/>
          <w:szCs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lang w:eastAsia="en-US"/>
        </w:rPr>
      </w:pPr>
      <w:r>
        <w:rPr>
          <w:rFonts w:ascii="Calibri" w:cs="Arial" w:hAnsi="Calibri"/>
          <w:color w:val="000000"/>
          <w:sz w:val="24"/>
          <w:szCs w:val="24"/>
          <w:lang w:eastAsia="en-US"/>
        </w:rPr>
        <w:t xml:space="preserve"> </w:t>
      </w:r>
      <w:r>
        <w:rPr>
          <w:rFonts w:ascii="Calibri" w:cs="Arial" w:hAnsi="Calibri"/>
          <w:color w:val="000000"/>
          <w:sz w:val="24"/>
          <w:szCs w:val="24"/>
          <w:lang w:eastAsia="en-US"/>
        </w:rPr>
        <w:t>Prova de regularidade com o Fundo de Garantia do Tempo de Serviço (FGTS)</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lang w:eastAsia="en-US"/>
        </w:rPr>
      </w:pPr>
      <w:r>
        <w:rPr>
          <w:rFonts w:ascii="Calibri" w:cs="Arial" w:hAnsi="Calibri"/>
          <w:color w:val="000000"/>
          <w:sz w:val="24"/>
          <w:szCs w:val="24"/>
          <w:lang w:eastAsia="en-US"/>
        </w:rPr>
        <w:t xml:space="preserve"> </w:t>
      </w:r>
      <w:r>
        <w:rPr>
          <w:rFonts w:ascii="Calibri" w:cs="Arial" w:hAnsi="Calibri"/>
          <w:color w:val="000000"/>
          <w:sz w:val="24"/>
          <w:szCs w:val="24"/>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pPr>
        <w:pStyle w:val="style0"/>
        <w:numPr>
          <w:ilvl w:val="2"/>
          <w:numId w:val="1"/>
        </w:numPr>
        <w:tabs>
          <w:tab w:leader="none" w:pos="1440" w:val="left"/>
        </w:tabs>
        <w:spacing w:after="120" w:before="120" w:line="276" w:lineRule="auto"/>
        <w:ind w:hanging="504" w:left="1922" w:right="0"/>
        <w:contextualSpacing w:val="false"/>
        <w:jc w:val="both"/>
        <w:rPr>
          <w:rFonts w:ascii="Calibri" w:cs="Arial" w:hAnsi="Calibri"/>
          <w:color w:val="000000"/>
          <w:sz w:val="24"/>
          <w:szCs w:val="24"/>
          <w:lang w:eastAsia="en-US"/>
        </w:rPr>
      </w:pPr>
      <w:r>
        <w:rPr>
          <w:rFonts w:ascii="Calibri" w:cs="Arial" w:hAnsi="Calibri"/>
          <w:color w:val="000000"/>
          <w:sz w:val="24"/>
          <w:szCs w:val="24"/>
          <w:lang w:bidi="pt-BR" w:eastAsia="en-US"/>
        </w:rPr>
        <w:t xml:space="preserve"> </w:t>
      </w:r>
      <w:r>
        <w:rPr>
          <w:rFonts w:ascii="Calibri" w:cs="Arial" w:hAnsi="Calibri"/>
          <w:color w:val="000000"/>
          <w:sz w:val="24"/>
          <w:szCs w:val="24"/>
          <w:lang w:bidi="pt-BR" w:eastAsia="en-US"/>
        </w:rPr>
        <w:t xml:space="preserve">Caso o licitante detentor do menor preço seja qualificado como microempresa ou empresa de pequeno porte </w:t>
      </w:r>
      <w:r>
        <w:rPr>
          <w:rFonts w:ascii="Calibri" w:cs="Arial" w:hAnsi="Calibri"/>
          <w:color w:val="000000"/>
          <w:sz w:val="24"/>
          <w:szCs w:val="24"/>
          <w:lang w:eastAsia="en-US"/>
        </w:rPr>
        <w:t>deverá apresentar toda a documentação exigida para efeito de comprovação de regularidade fiscal, mesmo que esta apresente alguma restrição, sob pena de inabilitação.</w:t>
      </w:r>
    </w:p>
    <w:p>
      <w:pPr>
        <w:pStyle w:val="style0"/>
        <w:numPr>
          <w:ilvl w:val="1"/>
          <w:numId w:val="1"/>
        </w:numPr>
        <w:spacing w:after="120" w:before="120" w:line="276" w:lineRule="auto"/>
        <w:contextualSpacing w:val="false"/>
        <w:jc w:val="both"/>
        <w:rPr>
          <w:rFonts w:ascii="Calibri" w:cs="Arial" w:hAnsi="Calibri"/>
          <w:color w:val="000000"/>
          <w:sz w:val="24"/>
          <w:szCs w:val="24"/>
        </w:rPr>
      </w:pPr>
      <w:r>
        <w:rPr>
          <w:rFonts w:ascii="Calibri" w:cs="Arial" w:hAnsi="Calibri"/>
          <w:color w:val="000000"/>
          <w:sz w:val="24"/>
          <w:szCs w:val="24"/>
        </w:rPr>
        <w:t xml:space="preserve">Qualificação econômico-financeira, </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rPr>
      </w:pPr>
      <w:r>
        <w:rPr>
          <w:rFonts w:ascii="Calibri" w:cs="Arial" w:hAnsi="Calibri"/>
          <w:color w:val="000000"/>
          <w:sz w:val="24"/>
          <w:szCs w:val="24"/>
        </w:rPr>
        <w:t>Certidão negativa de falência expedida pelo distribuidor da sede da pessoa jurídica;</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rPr>
      </w:pPr>
      <w:r>
        <w:rPr>
          <w:rFonts w:ascii="Calibri" w:cs="Arial" w:hAnsi="Calibri"/>
          <w:color w:val="000000"/>
          <w:sz w:val="24"/>
          <w:szCs w:val="24"/>
        </w:rPr>
        <w:t xml:space="preserve"> </w:t>
      </w:r>
      <w:r>
        <w:rPr>
          <w:rFonts w:ascii="Calibri" w:cs="Arial" w:hAnsi="Calibri"/>
          <w:color w:val="000000"/>
          <w:sz w:val="24"/>
          <w:szCs w:val="24"/>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pPr>
        <w:pStyle w:val="style0"/>
        <w:numPr>
          <w:ilvl w:val="3"/>
          <w:numId w:val="1"/>
        </w:numPr>
        <w:spacing w:after="120" w:before="120" w:line="276" w:lineRule="auto"/>
        <w:ind w:hanging="648" w:left="1728" w:right="0"/>
        <w:contextualSpacing w:val="false"/>
        <w:jc w:val="both"/>
        <w:rPr>
          <w:rFonts w:ascii="Calibri" w:cs="Arial" w:hAnsi="Calibri"/>
          <w:color w:val="000000"/>
          <w:sz w:val="24"/>
          <w:szCs w:val="24"/>
          <w:lang w:eastAsia="en-US"/>
        </w:rPr>
      </w:pPr>
      <w:r>
        <w:rPr>
          <w:rFonts w:ascii="Calibri" w:cs="Arial" w:hAnsi="Calibri"/>
          <w:bCs/>
          <w:iCs/>
          <w:color w:val="000000"/>
          <w:sz w:val="24"/>
          <w:szCs w:val="24"/>
        </w:rPr>
        <w:t>No caso de fornecimento</w:t>
      </w:r>
      <w:r>
        <w:rPr>
          <w:rFonts w:ascii="Calibri" w:cs="Arial" w:hAnsi="Calibri"/>
          <w:color w:val="000000"/>
          <w:sz w:val="24"/>
          <w:szCs w:val="24"/>
          <w:lang w:eastAsia="en-US"/>
        </w:rPr>
        <w:t xml:space="preserve"> de bens para pronta entrega, não será exigido da licitante qualificada como microempresa ou empresa de pequeno porte, a apresentação de balanço patrimonial do último exercício financeiro. (Art. 3º do Decreto nº 8.538, de 2015);</w:t>
      </w:r>
    </w:p>
    <w:p>
      <w:pPr>
        <w:pStyle w:val="style0"/>
        <w:numPr>
          <w:ilvl w:val="3"/>
          <w:numId w:val="1"/>
        </w:numPr>
        <w:spacing w:after="120" w:before="120" w:line="276" w:lineRule="auto"/>
        <w:ind w:hanging="648" w:left="1728" w:right="0"/>
        <w:contextualSpacing w:val="false"/>
        <w:jc w:val="both"/>
        <w:rPr>
          <w:rFonts w:ascii="Calibri" w:cs="Arial" w:hAnsi="Calibri"/>
          <w:color w:val="000000"/>
          <w:sz w:val="24"/>
          <w:szCs w:val="24"/>
          <w:lang w:eastAsia="en-US"/>
        </w:rPr>
      </w:pPr>
      <w:r>
        <w:rPr>
          <w:rFonts w:ascii="Calibri" w:cs="Arial" w:hAnsi="Calibri"/>
          <w:color w:val="000000"/>
          <w:sz w:val="24"/>
          <w:szCs w:val="24"/>
          <w:lang w:eastAsia="en-US"/>
        </w:rPr>
        <w:t>No caso de empresa constituída no exercício social vigente, admite-se a apresentação de balanço patrimoni</w:t>
      </w:r>
      <w:r>
        <w:rPr>
          <w:rFonts w:ascii="Calibri" w:cs="Arial" w:hAnsi="Calibri"/>
          <w:color w:val="000000"/>
          <w:sz w:val="24"/>
          <w:szCs w:val="24"/>
          <w:lang w:bidi="pt-BR" w:eastAsia="en-US"/>
        </w:rPr>
        <w:t>al e demonstrações con</w:t>
      </w:r>
      <w:r>
        <w:rPr>
          <w:rFonts w:ascii="Calibri" w:cs="Arial" w:hAnsi="Calibri"/>
          <w:color w:val="000000"/>
          <w:sz w:val="24"/>
          <w:szCs w:val="24"/>
          <w:lang w:eastAsia="en-US"/>
        </w:rPr>
        <w:t>tábeis referentes ao período de existência da sociedade;</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rPr>
      </w:pPr>
      <w:r>
        <w:rPr>
          <w:rFonts w:ascii="Calibri" w:cs="Arial" w:hAnsi="Calibri"/>
          <w:color w:val="000000"/>
          <w:sz w:val="24"/>
          <w:szCs w:val="24"/>
        </w:rPr>
        <w:t>A comprovação da situação financeira da empresa será constatada mediante obtenção de índices de Liquidez Geral (LG), Solvência Geral (SG) e Liquidez Corrente (LC), resultantes da aplicação das fórmulas:</w:t>
      </w:r>
    </w:p>
    <w:tbl>
      <w:tblPr>
        <w:jc w:val="left"/>
        <w:tblInd w:type="dxa" w:w="1134"/>
        <w:tblBorders>
          <w:top w:val="nil"/>
          <w:left w:val="nil"/>
          <w:bottom w:val="nil"/>
          <w:insideH w:val="nil"/>
          <w:right w:val="nil"/>
          <w:insideV w:val="nil"/>
        </w:tblBorders>
        <w:tblCellMar>
          <w:top w:type="dxa" w:w="0"/>
          <w:left w:type="dxa" w:w="108"/>
          <w:bottom w:type="dxa" w:w="0"/>
          <w:right w:type="dxa" w:w="108"/>
        </w:tblCellMar>
      </w:tblPr>
      <w:tblGrid>
        <w:gridCol w:w="3121"/>
        <w:gridCol w:w="5946"/>
      </w:tblGrid>
      <w:tr>
        <w:trPr>
          <w:cantSplit w:val="false"/>
        </w:trPr>
        <w:tc>
          <w:tcPr>
            <w:tcW w:type="dxa" w:w="3121"/>
            <w:vMerge w:val="restart"/>
            <w:tcBorders>
              <w:top w:val="nil"/>
              <w:left w:val="nil"/>
              <w:bottom w:val="nil"/>
              <w:right w:val="nil"/>
            </w:tcBorders>
            <w:shd w:fill="FFFFFF" w:val="clear"/>
            <w:vAlign w:val="center"/>
          </w:tcPr>
          <w:p>
            <w:pPr>
              <w:pStyle w:val="style0"/>
              <w:tabs>
                <w:tab w:leader="none" w:pos="1440" w:val="left"/>
              </w:tabs>
              <w:spacing w:line="276" w:lineRule="auto"/>
              <w:jc w:val="right"/>
              <w:rPr>
                <w:rFonts w:ascii="Calibri" w:cs="Arial" w:hAnsi="Calibri"/>
                <w:color w:val="000000"/>
                <w:sz w:val="24"/>
                <w:szCs w:val="24"/>
                <w:lang w:eastAsia="en-US"/>
              </w:rPr>
            </w:pPr>
            <w:r>
              <w:rPr>
                <w:rFonts w:ascii="Calibri" w:cs="Arial" w:hAnsi="Calibri"/>
                <w:color w:val="000000"/>
                <w:sz w:val="24"/>
                <w:szCs w:val="24"/>
                <w:lang w:eastAsia="en-US"/>
              </w:rPr>
              <w:t>LG =</w:t>
            </w:r>
          </w:p>
        </w:tc>
        <w:tc>
          <w:tcPr>
            <w:tcW w:type="dxa" w:w="5946"/>
            <w:tcBorders>
              <w:top w:val="nil"/>
              <w:left w:val="nil"/>
              <w:bottom w:color="00000A" w:space="0" w:sz="4" w:val="single"/>
              <w:right w:val="nil"/>
            </w:tcBorders>
            <w:shd w:fill="FFFFFF" w:val="clear"/>
            <w:vAlign w:val="bottom"/>
          </w:tcPr>
          <w:p>
            <w:pPr>
              <w:pStyle w:val="style0"/>
              <w:tabs>
                <w:tab w:leader="none" w:pos="1440" w:val="left"/>
              </w:tabs>
              <w:spacing w:line="276" w:lineRule="auto"/>
              <w:rPr>
                <w:rFonts w:ascii="Calibri" w:cs="Arial" w:hAnsi="Calibri"/>
                <w:color w:val="000000"/>
                <w:sz w:val="24"/>
                <w:szCs w:val="24"/>
                <w:lang w:eastAsia="en-US"/>
              </w:rPr>
            </w:pPr>
            <w:r>
              <w:rPr>
                <w:rFonts w:ascii="Calibri" w:cs="Arial" w:hAnsi="Calibri"/>
                <w:color w:val="000000"/>
                <w:sz w:val="24"/>
                <w:szCs w:val="24"/>
                <w:lang w:eastAsia="en-US"/>
              </w:rPr>
              <w:t>Ativo Circulante + Realizável a Longo Prazo</w:t>
            </w:r>
          </w:p>
        </w:tc>
      </w:tr>
      <w:tr>
        <w:trPr>
          <w:cantSplit w:val="false"/>
        </w:trPr>
        <w:tc>
          <w:tcPr>
            <w:tcW w:type="dxa" w:w="3121"/>
            <w:vMerge w:val="continue"/>
            <w:tcBorders>
              <w:top w:val="nil"/>
              <w:left w:val="nil"/>
              <w:bottom w:val="nil"/>
              <w:right w:val="nil"/>
            </w:tcBorders>
            <w:shd w:fill="FFFFFF" w:val="clear"/>
          </w:tcPr>
          <w:p>
            <w:pPr>
              <w:pStyle w:val="style0"/>
              <w:tabs>
                <w:tab w:leader="none" w:pos="1440" w:val="left"/>
              </w:tabs>
              <w:spacing w:line="276" w:lineRule="auto"/>
              <w:jc w:val="both"/>
              <w:rPr>
                <w:rFonts w:ascii="Calibri" w:cs="" w:hAnsi="Calibri"/>
                <w:color w:val="000000"/>
                <w:sz w:val="24"/>
                <w:szCs w:val="24"/>
                <w:lang w:eastAsia="en-US"/>
              </w:rPr>
            </w:pPr>
            <w:r>
              <w:rPr>
                <w:rFonts w:ascii="Calibri" w:cs="" w:hAnsi="Calibri"/>
                <w:color w:val="000000"/>
                <w:sz w:val="24"/>
                <w:szCs w:val="24"/>
                <w:lang w:eastAsia="en-US"/>
              </w:rPr>
            </w:r>
          </w:p>
        </w:tc>
        <w:tc>
          <w:tcPr>
            <w:tcW w:type="dxa" w:w="5946"/>
            <w:tcBorders>
              <w:top w:color="00000A" w:space="0" w:sz="4" w:val="single"/>
              <w:left w:val="nil"/>
              <w:bottom w:val="nil"/>
              <w:right w:val="nil"/>
            </w:tcBorders>
            <w:shd w:fill="FFFFFF" w:val="clear"/>
          </w:tcPr>
          <w:p>
            <w:pPr>
              <w:pStyle w:val="style0"/>
              <w:tabs>
                <w:tab w:leader="none" w:pos="1440" w:val="left"/>
              </w:tabs>
              <w:spacing w:line="276" w:lineRule="auto"/>
              <w:rPr>
                <w:rFonts w:ascii="Calibri" w:cs="Arial" w:hAnsi="Calibri"/>
                <w:color w:val="000000"/>
                <w:sz w:val="24"/>
                <w:szCs w:val="24"/>
                <w:lang w:eastAsia="en-US"/>
              </w:rPr>
            </w:pPr>
            <w:r>
              <w:rPr>
                <w:rFonts w:ascii="Calibri" w:cs="Arial" w:hAnsi="Calibri"/>
                <w:color w:val="000000"/>
                <w:sz w:val="24"/>
                <w:szCs w:val="24"/>
                <w:lang w:eastAsia="en-US"/>
              </w:rPr>
              <w:t>Passivo Circulante + Passivo Não Circulante</w:t>
            </w:r>
          </w:p>
        </w:tc>
      </w:tr>
    </w:tbl>
    <w:p>
      <w:pPr>
        <w:pStyle w:val="style0"/>
        <w:tabs>
          <w:tab w:leader="none" w:pos="1440" w:val="left"/>
        </w:tabs>
        <w:spacing w:line="276" w:lineRule="auto"/>
        <w:ind w:hanging="0" w:left="1134" w:right="0"/>
        <w:jc w:val="both"/>
        <w:rPr>
          <w:rFonts w:ascii="Calibri" w:cs="Arial" w:hAnsi="Calibri"/>
          <w:color w:val="000000"/>
          <w:sz w:val="24"/>
          <w:szCs w:val="24"/>
        </w:rPr>
      </w:pPr>
      <w:r>
        <w:rPr>
          <w:rFonts w:ascii="Calibri" w:cs="Arial" w:hAnsi="Calibri"/>
          <w:color w:val="000000"/>
          <w:sz w:val="24"/>
          <w:szCs w:val="24"/>
        </w:rPr>
      </w:r>
    </w:p>
    <w:tbl>
      <w:tblPr>
        <w:jc w:val="left"/>
        <w:tblInd w:type="dxa" w:w="1134"/>
        <w:tblBorders>
          <w:top w:val="nil"/>
          <w:left w:val="nil"/>
          <w:bottom w:val="nil"/>
          <w:insideH w:val="nil"/>
          <w:right w:val="nil"/>
          <w:insideV w:val="nil"/>
        </w:tblBorders>
        <w:tblCellMar>
          <w:top w:type="dxa" w:w="0"/>
          <w:left w:type="dxa" w:w="108"/>
          <w:bottom w:type="dxa" w:w="0"/>
          <w:right w:type="dxa" w:w="108"/>
        </w:tblCellMar>
      </w:tblPr>
      <w:tblGrid>
        <w:gridCol w:w="3053"/>
        <w:gridCol w:w="6014"/>
      </w:tblGrid>
      <w:tr>
        <w:trPr>
          <w:cantSplit w:val="false"/>
        </w:trPr>
        <w:tc>
          <w:tcPr>
            <w:tcW w:type="dxa" w:w="3053"/>
            <w:vMerge w:val="restart"/>
            <w:tcBorders>
              <w:top w:val="nil"/>
              <w:left w:val="nil"/>
              <w:bottom w:val="nil"/>
              <w:right w:val="nil"/>
            </w:tcBorders>
            <w:shd w:fill="FFFFFF" w:val="clear"/>
            <w:vAlign w:val="center"/>
          </w:tcPr>
          <w:p>
            <w:pPr>
              <w:pStyle w:val="style0"/>
              <w:tabs>
                <w:tab w:leader="none" w:pos="1440" w:val="left"/>
              </w:tabs>
              <w:spacing w:line="276" w:lineRule="auto"/>
              <w:jc w:val="right"/>
              <w:rPr>
                <w:rFonts w:ascii="Calibri" w:cs="Arial" w:hAnsi="Calibri"/>
                <w:color w:val="000000"/>
                <w:sz w:val="24"/>
                <w:szCs w:val="24"/>
                <w:lang w:eastAsia="en-US"/>
              </w:rPr>
            </w:pPr>
            <w:r>
              <w:rPr>
                <w:rFonts w:ascii="Calibri" w:cs="Arial" w:hAnsi="Calibri"/>
                <w:color w:val="000000"/>
                <w:sz w:val="24"/>
                <w:szCs w:val="24"/>
                <w:lang w:eastAsia="en-US"/>
              </w:rPr>
              <w:t>SG =</w:t>
            </w:r>
          </w:p>
        </w:tc>
        <w:tc>
          <w:tcPr>
            <w:tcW w:type="dxa" w:w="6014"/>
            <w:tcBorders>
              <w:top w:val="nil"/>
              <w:left w:val="nil"/>
              <w:bottom w:color="00000A" w:space="0" w:sz="4" w:val="single"/>
              <w:right w:val="nil"/>
            </w:tcBorders>
            <w:shd w:fill="FFFFFF" w:val="clear"/>
            <w:vAlign w:val="bottom"/>
          </w:tcPr>
          <w:p>
            <w:pPr>
              <w:pStyle w:val="style0"/>
              <w:tabs>
                <w:tab w:leader="none" w:pos="1440" w:val="left"/>
              </w:tabs>
              <w:spacing w:line="276" w:lineRule="auto"/>
              <w:jc w:val="center"/>
              <w:rPr>
                <w:rFonts w:ascii="Calibri" w:cs="Arial" w:hAnsi="Calibri"/>
                <w:color w:val="000000"/>
                <w:sz w:val="24"/>
                <w:szCs w:val="24"/>
                <w:lang w:eastAsia="en-US"/>
              </w:rPr>
            </w:pPr>
            <w:r>
              <w:rPr>
                <w:rFonts w:ascii="Calibri" w:cs="Arial" w:hAnsi="Calibri"/>
                <w:color w:val="000000"/>
                <w:sz w:val="24"/>
                <w:szCs w:val="24"/>
                <w:lang w:eastAsia="en-US"/>
              </w:rPr>
              <w:t>Ativo Total</w:t>
            </w:r>
          </w:p>
        </w:tc>
      </w:tr>
      <w:tr>
        <w:trPr>
          <w:cantSplit w:val="false"/>
        </w:trPr>
        <w:tc>
          <w:tcPr>
            <w:tcW w:type="dxa" w:w="3053"/>
            <w:vMerge w:val="continue"/>
            <w:tcBorders>
              <w:top w:val="nil"/>
              <w:left w:val="nil"/>
              <w:bottom w:val="nil"/>
              <w:right w:val="nil"/>
            </w:tcBorders>
            <w:shd w:fill="FFFFFF" w:val="clear"/>
          </w:tcPr>
          <w:p>
            <w:pPr>
              <w:pStyle w:val="style0"/>
              <w:tabs>
                <w:tab w:leader="none" w:pos="1440" w:val="left"/>
              </w:tabs>
              <w:spacing w:line="276" w:lineRule="auto"/>
              <w:jc w:val="both"/>
              <w:rPr>
                <w:rFonts w:ascii="Calibri" w:cs="" w:hAnsi="Calibri"/>
                <w:color w:val="000000"/>
                <w:sz w:val="24"/>
                <w:szCs w:val="24"/>
                <w:lang w:eastAsia="en-US"/>
              </w:rPr>
            </w:pPr>
            <w:r>
              <w:rPr>
                <w:rFonts w:ascii="Calibri" w:cs="" w:hAnsi="Calibri"/>
                <w:color w:val="000000"/>
                <w:sz w:val="24"/>
                <w:szCs w:val="24"/>
                <w:lang w:eastAsia="en-US"/>
              </w:rPr>
            </w:r>
          </w:p>
        </w:tc>
        <w:tc>
          <w:tcPr>
            <w:tcW w:type="dxa" w:w="6014"/>
            <w:tcBorders>
              <w:top w:color="00000A" w:space="0" w:sz="4" w:val="single"/>
              <w:left w:val="nil"/>
              <w:bottom w:val="nil"/>
              <w:right w:val="nil"/>
            </w:tcBorders>
            <w:shd w:fill="FFFFFF" w:val="clear"/>
          </w:tcPr>
          <w:p>
            <w:pPr>
              <w:pStyle w:val="style0"/>
              <w:tabs>
                <w:tab w:leader="none" w:pos="1440" w:val="left"/>
              </w:tabs>
              <w:spacing w:line="276" w:lineRule="auto"/>
              <w:jc w:val="center"/>
              <w:rPr>
                <w:rFonts w:ascii="Calibri" w:cs="Arial" w:hAnsi="Calibri"/>
                <w:color w:val="000000"/>
                <w:sz w:val="24"/>
                <w:szCs w:val="24"/>
                <w:lang w:eastAsia="en-US"/>
              </w:rPr>
            </w:pPr>
            <w:r>
              <w:rPr>
                <w:rFonts w:ascii="Calibri" w:cs="Arial" w:hAnsi="Calibri"/>
                <w:color w:val="000000"/>
                <w:sz w:val="24"/>
                <w:szCs w:val="24"/>
                <w:lang w:eastAsia="en-US"/>
              </w:rPr>
              <w:t>Passivo Circulante + Passivo Não Circulante</w:t>
            </w:r>
          </w:p>
        </w:tc>
      </w:tr>
    </w:tbl>
    <w:p>
      <w:pPr>
        <w:pStyle w:val="style0"/>
        <w:tabs>
          <w:tab w:leader="none" w:pos="1440" w:val="left"/>
        </w:tabs>
        <w:spacing w:line="276" w:lineRule="auto"/>
        <w:ind w:hanging="0" w:left="1134" w:right="0"/>
        <w:jc w:val="both"/>
        <w:rPr>
          <w:rFonts w:ascii="Calibri" w:cs="Arial" w:hAnsi="Calibri"/>
          <w:color w:val="000000"/>
          <w:sz w:val="24"/>
          <w:szCs w:val="24"/>
        </w:rPr>
      </w:pPr>
      <w:r>
        <w:rPr>
          <w:rFonts w:ascii="Calibri" w:cs="Arial" w:hAnsi="Calibri"/>
          <w:color w:val="000000"/>
          <w:sz w:val="24"/>
          <w:szCs w:val="24"/>
        </w:rPr>
      </w:r>
    </w:p>
    <w:tbl>
      <w:tblPr>
        <w:jc w:val="left"/>
        <w:tblInd w:type="dxa" w:w="1134"/>
        <w:tblBorders>
          <w:top w:val="nil"/>
          <w:left w:val="nil"/>
          <w:bottom w:val="nil"/>
          <w:insideH w:val="nil"/>
          <w:right w:val="nil"/>
          <w:insideV w:val="nil"/>
        </w:tblBorders>
        <w:tblCellMar>
          <w:top w:type="dxa" w:w="0"/>
          <w:left w:type="dxa" w:w="108"/>
          <w:bottom w:type="dxa" w:w="0"/>
          <w:right w:type="dxa" w:w="108"/>
        </w:tblCellMar>
      </w:tblPr>
      <w:tblGrid>
        <w:gridCol w:w="4232"/>
        <w:gridCol w:w="4835"/>
      </w:tblGrid>
      <w:tr>
        <w:trPr>
          <w:cantSplit w:val="false"/>
        </w:trPr>
        <w:tc>
          <w:tcPr>
            <w:tcW w:type="dxa" w:w="4232"/>
            <w:vMerge w:val="restart"/>
            <w:tcBorders>
              <w:top w:val="nil"/>
              <w:left w:val="nil"/>
              <w:bottom w:val="nil"/>
              <w:right w:val="nil"/>
            </w:tcBorders>
            <w:shd w:fill="FFFFFF" w:val="clear"/>
            <w:vAlign w:val="center"/>
          </w:tcPr>
          <w:p>
            <w:pPr>
              <w:pStyle w:val="style0"/>
              <w:tabs>
                <w:tab w:leader="none" w:pos="1440" w:val="left"/>
              </w:tabs>
              <w:spacing w:line="276" w:lineRule="auto"/>
              <w:jc w:val="right"/>
              <w:rPr>
                <w:rFonts w:ascii="Calibri" w:cs="Arial" w:hAnsi="Calibri"/>
                <w:color w:val="000000"/>
                <w:sz w:val="24"/>
                <w:szCs w:val="24"/>
                <w:lang w:eastAsia="en-US"/>
              </w:rPr>
            </w:pPr>
            <w:r>
              <w:rPr>
                <w:rFonts w:ascii="Calibri" w:cs="Arial" w:hAnsi="Calibri"/>
                <w:color w:val="000000"/>
                <w:sz w:val="24"/>
                <w:szCs w:val="24"/>
                <w:lang w:eastAsia="en-US"/>
              </w:rPr>
              <w:t>LC =</w:t>
            </w:r>
          </w:p>
        </w:tc>
        <w:tc>
          <w:tcPr>
            <w:tcW w:type="dxa" w:w="4835"/>
            <w:tcBorders>
              <w:top w:val="nil"/>
              <w:left w:val="nil"/>
              <w:bottom w:color="00000A" w:space="0" w:sz="4" w:val="single"/>
              <w:right w:val="nil"/>
            </w:tcBorders>
            <w:shd w:fill="FFFFFF" w:val="clear"/>
            <w:vAlign w:val="bottom"/>
          </w:tcPr>
          <w:p>
            <w:pPr>
              <w:pStyle w:val="style0"/>
              <w:tabs>
                <w:tab w:leader="none" w:pos="1440" w:val="left"/>
              </w:tabs>
              <w:spacing w:line="276" w:lineRule="auto"/>
              <w:jc w:val="center"/>
              <w:rPr>
                <w:rFonts w:ascii="Calibri" w:cs="Arial" w:hAnsi="Calibri"/>
                <w:color w:val="000000"/>
                <w:sz w:val="24"/>
                <w:szCs w:val="24"/>
                <w:lang w:eastAsia="en-US"/>
              </w:rPr>
            </w:pPr>
            <w:r>
              <w:rPr>
                <w:rFonts w:ascii="Calibri" w:cs="Arial" w:hAnsi="Calibri"/>
                <w:color w:val="000000"/>
                <w:sz w:val="24"/>
                <w:szCs w:val="24"/>
                <w:lang w:eastAsia="en-US"/>
              </w:rPr>
              <w:t>Ativo Circulante</w:t>
            </w:r>
          </w:p>
        </w:tc>
      </w:tr>
      <w:tr>
        <w:trPr>
          <w:cantSplit w:val="false"/>
        </w:trPr>
        <w:tc>
          <w:tcPr>
            <w:tcW w:type="dxa" w:w="4232"/>
            <w:vMerge w:val="continue"/>
            <w:tcBorders>
              <w:top w:val="nil"/>
              <w:left w:val="nil"/>
              <w:bottom w:val="nil"/>
              <w:right w:val="nil"/>
            </w:tcBorders>
            <w:shd w:fill="FFFFFF" w:val="clear"/>
          </w:tcPr>
          <w:p>
            <w:pPr>
              <w:pStyle w:val="style0"/>
              <w:tabs>
                <w:tab w:leader="none" w:pos="1440" w:val="left"/>
              </w:tabs>
              <w:spacing w:line="276" w:lineRule="auto"/>
              <w:jc w:val="both"/>
              <w:rPr>
                <w:rFonts w:ascii="Calibri" w:cs="" w:hAnsi="Calibri"/>
                <w:color w:val="000000"/>
                <w:sz w:val="24"/>
                <w:szCs w:val="24"/>
                <w:lang w:eastAsia="en-US"/>
              </w:rPr>
            </w:pPr>
            <w:r>
              <w:rPr>
                <w:rFonts w:ascii="Calibri" w:cs="" w:hAnsi="Calibri"/>
                <w:color w:val="000000"/>
                <w:sz w:val="24"/>
                <w:szCs w:val="24"/>
                <w:lang w:eastAsia="en-US"/>
              </w:rPr>
            </w:r>
          </w:p>
        </w:tc>
        <w:tc>
          <w:tcPr>
            <w:tcW w:type="dxa" w:w="4835"/>
            <w:tcBorders>
              <w:top w:color="00000A" w:space="0" w:sz="4" w:val="single"/>
              <w:left w:val="nil"/>
              <w:bottom w:val="nil"/>
              <w:right w:val="nil"/>
            </w:tcBorders>
            <w:shd w:fill="FFFFFF" w:val="clear"/>
          </w:tcPr>
          <w:p>
            <w:pPr>
              <w:pStyle w:val="style0"/>
              <w:tabs>
                <w:tab w:leader="none" w:pos="1440" w:val="left"/>
              </w:tabs>
              <w:spacing w:line="276" w:lineRule="auto"/>
              <w:jc w:val="center"/>
              <w:rPr>
                <w:rFonts w:ascii="Calibri" w:cs="Arial" w:hAnsi="Calibri"/>
                <w:color w:val="000000"/>
                <w:sz w:val="24"/>
                <w:szCs w:val="24"/>
                <w:lang w:eastAsia="en-US"/>
              </w:rPr>
            </w:pPr>
            <w:r>
              <w:rPr>
                <w:rFonts w:ascii="Calibri" w:cs="Arial" w:hAnsi="Calibri"/>
                <w:color w:val="000000"/>
                <w:sz w:val="24"/>
                <w:szCs w:val="24"/>
                <w:lang w:eastAsia="en-US"/>
              </w:rPr>
              <w:t>Passivo Circulante</w:t>
            </w:r>
          </w:p>
        </w:tc>
      </w:tr>
    </w:tbl>
    <w:p>
      <w:pPr>
        <w:pStyle w:val="style0"/>
        <w:spacing w:after="120" w:before="0" w:line="276" w:lineRule="auto"/>
        <w:ind w:hanging="0" w:left="720" w:right="0"/>
        <w:contextualSpacing w:val="false"/>
        <w:jc w:val="center"/>
        <w:rPr>
          <w:rFonts w:ascii="Calibri" w:cs="Arial" w:hAnsi="Calibri"/>
          <w:color w:val="000000"/>
          <w:sz w:val="24"/>
          <w:szCs w:val="24"/>
        </w:rPr>
      </w:pPr>
      <w:r>
        <w:rPr>
          <w:rFonts w:ascii="Calibri" w:cs="Arial" w:hAnsi="Calibri"/>
          <w:color w:val="000000"/>
          <w:sz w:val="24"/>
          <w:szCs w:val="24"/>
        </w:rPr>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lang w:eastAsia="en-US"/>
        </w:rPr>
      </w:pPr>
      <w:r>
        <w:rPr>
          <w:rFonts w:ascii="Calibri" w:cs="Arial" w:hAnsi="Calibri"/>
          <w:bCs/>
          <w:color w:val="000000"/>
          <w:sz w:val="24"/>
          <w:szCs w:val="24"/>
        </w:rPr>
        <w:t>As empresas, cadastradas ou não no SICAF, que apresentarem resultado inferior ou igual a 1(um) em qualquer dos índices de Liquidez Geral (LG), Solvência Geral (SG) e Liquidez Corrente (LC), deverão comprovar p</w:t>
      </w:r>
      <w:r>
        <w:rPr>
          <w:rFonts w:ascii="Calibri" w:cs="Arial" w:hAnsi="Calibri"/>
          <w:color w:val="000000"/>
          <w:sz w:val="24"/>
          <w:szCs w:val="24"/>
          <w:lang w:eastAsia="en-US"/>
        </w:rPr>
        <w:t>atrimônio líquido de 10 (dez por cento)</w:t>
      </w:r>
      <w:r>
        <w:rPr>
          <w:rFonts w:ascii="Calibri" w:cs="Arial" w:hAnsi="Calibri"/>
          <w:bCs/>
          <w:color w:val="000000"/>
          <w:sz w:val="24"/>
          <w:szCs w:val="24"/>
        </w:rPr>
        <w:t xml:space="preserve"> do valor estimado da contratação ou item pertinente</w:t>
      </w:r>
      <w:r>
        <w:rPr>
          <w:rFonts w:ascii="Calibri" w:cs="Arial" w:hAnsi="Calibri"/>
          <w:color w:val="000000"/>
          <w:sz w:val="24"/>
          <w:szCs w:val="24"/>
          <w:lang w:eastAsia="en-US"/>
        </w:rPr>
        <w:t>.</w:t>
      </w:r>
    </w:p>
    <w:p>
      <w:pPr>
        <w:pStyle w:val="style60"/>
        <w:numPr>
          <w:ilvl w:val="1"/>
          <w:numId w:val="1"/>
        </w:numPr>
        <w:tabs>
          <w:tab w:leader="none" w:pos="1440" w:val="left"/>
        </w:tabs>
        <w:spacing w:after="120" w:before="120" w:line="276" w:lineRule="auto"/>
        <w:ind w:hanging="432" w:left="1141" w:right="0"/>
        <w:contextualSpacing/>
        <w:jc w:val="both"/>
        <w:rPr>
          <w:rFonts w:ascii="Calibri" w:cs="Arial" w:hAnsi="Calibri"/>
          <w:bCs/>
          <w:color w:val="000000"/>
          <w:sz w:val="24"/>
          <w:szCs w:val="24"/>
        </w:rPr>
      </w:pPr>
      <w:r>
        <w:rPr>
          <w:rFonts w:ascii="Calibri" w:cs="Arial" w:hAnsi="Calibri"/>
          <w:bCs/>
          <w:color w:val="000000"/>
          <w:sz w:val="24"/>
          <w:szCs w:val="24"/>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pPr>
        <w:pStyle w:val="style0"/>
        <w:numPr>
          <w:ilvl w:val="1"/>
          <w:numId w:val="1"/>
        </w:numPr>
        <w:spacing w:after="120" w:before="120" w:line="276" w:lineRule="auto"/>
        <w:ind w:hanging="432" w:left="1141" w:right="0"/>
        <w:contextualSpacing w:val="false"/>
        <w:jc w:val="both"/>
        <w:rPr>
          <w:rFonts w:ascii="Calibri" w:cs="Arial" w:hAnsi="Calibri"/>
          <w:bCs/>
          <w:color w:val="000000"/>
          <w:sz w:val="24"/>
          <w:szCs w:val="24"/>
        </w:rPr>
      </w:pPr>
      <w:r>
        <w:rPr>
          <w:rFonts w:ascii="Calibri" w:cs="Arial" w:hAnsi="Calibri"/>
          <w:bCs/>
          <w:color w:val="000000"/>
          <w:sz w:val="24"/>
          <w:szCs w:val="24"/>
        </w:rPr>
        <w:t xml:space="preserve">Os documentos exigidos para habilitação relacionados nos subitens acima, deverão ser apresentados em meio digital pelos licitantes, por meio de funcionalidade presente no sistema (upload), no prazo de </w:t>
      </w:r>
      <w:r>
        <w:rPr>
          <w:rFonts w:ascii="Calibri" w:cs="Arial" w:hAnsi="Calibri"/>
          <w:b/>
          <w:bCs/>
          <w:color w:val="000000"/>
          <w:sz w:val="24"/>
          <w:szCs w:val="24"/>
        </w:rPr>
        <w:t>2 (duas) HORAS</w:t>
      </w:r>
      <w:r>
        <w:rPr>
          <w:rFonts w:ascii="Calibri" w:cs="Arial" w:hAnsi="Calibri"/>
          <w:bCs/>
          <w:color w:val="000000"/>
          <w:sz w:val="24"/>
          <w:szCs w:val="24"/>
        </w:rPr>
        <w:t xml:space="preserve">, após solicitação do Pregoeiro no sistema eletrônico.  Somente mediante autorização do Pregoeiro e em caso de indisponibilidade do sistema, será aceito o envio da documentação por meio do e-mail </w:t>
      </w:r>
      <w:hyperlink r:id="rId5">
        <w:r>
          <w:rPr>
            <w:rStyle w:val="style20"/>
            <w:rFonts w:ascii="Calibri" w:cs="Arial" w:hAnsi="Calibri"/>
            <w:bCs/>
            <w:color w:val="000000"/>
            <w:sz w:val="24"/>
            <w:szCs w:val="24"/>
          </w:rPr>
          <w:t>cpl@svc.ifmt.edu.br</w:t>
        </w:r>
      </w:hyperlink>
      <w:r>
        <w:rPr>
          <w:rFonts w:ascii="Calibri" w:cs="Arial" w:hAnsi="Calibri"/>
          <w:bCs/>
          <w:color w:val="000000"/>
          <w:sz w:val="24"/>
          <w:szCs w:val="24"/>
        </w:rPr>
        <w:t>. Posteriormente, os documentos serão remetidos em original, conforme solicitação do pregoeiro, por qualquer processo de cópia reprográfica, autenticada por tabelião de notas, ou por servidor da Administração, desde que conferidos com o original, ou publicação em órgão da imprensa oficial, para análise, no prazo de 05 (cinco) dias, após encerrado o prazo para o encaminhamento via funcionalidade do sistema (upload), ou e-mail.</w:t>
      </w:r>
    </w:p>
    <w:p>
      <w:pPr>
        <w:pStyle w:val="style60"/>
        <w:numPr>
          <w:ilvl w:val="2"/>
          <w:numId w:val="1"/>
        </w:numPr>
        <w:spacing w:after="120" w:before="120" w:line="276" w:lineRule="auto"/>
        <w:ind w:hanging="504" w:left="1922" w:right="0"/>
        <w:contextualSpacing w:val="false"/>
        <w:jc w:val="both"/>
        <w:rPr>
          <w:rFonts w:ascii="Calibri" w:cs="Arial" w:hAnsi="Calibri"/>
          <w:bCs/>
          <w:color w:val="000000"/>
          <w:sz w:val="24"/>
          <w:szCs w:val="24"/>
        </w:rPr>
      </w:pPr>
      <w:r>
        <w:rPr>
          <w:rFonts w:ascii="Calibri" w:cs="Arial" w:hAnsi="Calibri"/>
          <w:bCs/>
          <w:color w:val="000000"/>
          <w:sz w:val="24"/>
          <w:szCs w:val="24"/>
        </w:rPr>
        <w:t>Não serão aceitos documentos com indicação de CNPJ/CPF diferentes, salvo aqueles legalmente permitidos.</w:t>
      </w:r>
    </w:p>
    <w:p>
      <w:pPr>
        <w:pStyle w:val="style0"/>
        <w:spacing w:after="120" w:before="120" w:line="276" w:lineRule="auto"/>
        <w:ind w:hanging="0" w:left="425" w:right="0"/>
        <w:contextualSpacing w:val="false"/>
        <w:jc w:val="both"/>
        <w:rPr>
          <w:rFonts w:ascii="Calibri" w:cs="Arial" w:hAnsi="Calibri"/>
          <w:bCs/>
          <w:color w:val="000000"/>
          <w:sz w:val="24"/>
          <w:szCs w:val="24"/>
        </w:rPr>
      </w:pPr>
      <w:r>
        <w:rPr>
          <w:rFonts w:ascii="Calibri" w:cs="Arial" w:hAnsi="Calibri"/>
          <w:bCs/>
          <w:color w:val="000000"/>
          <w:sz w:val="24"/>
          <w:szCs w:val="24"/>
        </w:rPr>
        <w:t xml:space="preserve">9.9 Em relação às licitantes cadastradas no Sistema de Cadastro Unificado de Fornecedores – SICAF, o Pregoeiro consultará o referido Sistema em relação à habilitação jurídica e à regularidade fiscal e trabalhista, conforme disposto nos arts. 4º, </w:t>
      </w:r>
      <w:r>
        <w:rPr>
          <w:rFonts w:ascii="Calibri" w:cs="Arial" w:hAnsi="Calibri"/>
          <w:bCs/>
          <w:i/>
          <w:color w:val="000000"/>
          <w:sz w:val="24"/>
          <w:szCs w:val="24"/>
        </w:rPr>
        <w:t>caput</w:t>
      </w:r>
      <w:r>
        <w:rPr>
          <w:rFonts w:ascii="Calibri" w:cs="Arial" w:hAnsi="Calibri"/>
          <w:bCs/>
          <w:color w:val="000000"/>
          <w:sz w:val="24"/>
          <w:szCs w:val="24"/>
        </w:rPr>
        <w:t>, 8º, § 3º, 13, 14 e 43, III da Instrução Normativa SLTI/MPOG nº 2, de 2010.</w:t>
      </w:r>
    </w:p>
    <w:p>
      <w:pPr>
        <w:pStyle w:val="style0"/>
        <w:numPr>
          <w:ilvl w:val="2"/>
          <w:numId w:val="1"/>
        </w:numPr>
        <w:spacing w:after="120" w:before="120" w:line="276" w:lineRule="auto"/>
        <w:ind w:hanging="504" w:left="1922" w:right="0"/>
        <w:contextualSpacing w:val="false"/>
        <w:jc w:val="both"/>
        <w:rPr>
          <w:rFonts w:ascii="Calibri" w:cs="Arial" w:hAnsi="Calibri"/>
          <w:bCs/>
          <w:color w:val="000000"/>
          <w:sz w:val="24"/>
          <w:szCs w:val="24"/>
        </w:rPr>
      </w:pPr>
      <w:r>
        <w:rPr>
          <w:rFonts w:ascii="Calibri" w:cs="Arial" w:hAnsi="Calibri"/>
          <w:color w:val="000000"/>
          <w:sz w:val="24"/>
          <w:szCs w:val="24"/>
        </w:rPr>
        <w:t xml:space="preserve">Também poderão ser consultados </w:t>
      </w:r>
      <w:r>
        <w:rPr>
          <w:rFonts w:ascii="Calibri" w:cs="Arial" w:hAnsi="Calibri"/>
          <w:bCs/>
          <w:color w:val="000000"/>
          <w:sz w:val="24"/>
          <w:szCs w:val="24"/>
        </w:rPr>
        <w:t xml:space="preserve">os sítios oficiais emissores de certidões, especialmente quando </w:t>
      </w:r>
      <w:r>
        <w:rPr>
          <w:rFonts w:ascii="Calibri" w:cs="Arial" w:hAnsi="Calibri"/>
          <w:color w:val="000000"/>
          <w:sz w:val="24"/>
          <w:szCs w:val="24"/>
        </w:rPr>
        <w:t>o licitante esteja com alguma documentação vencida junto ao SICAF</w:t>
      </w:r>
      <w:r>
        <w:rPr>
          <w:rFonts w:ascii="Calibri" w:cs="Arial" w:hAnsi="Calibri"/>
          <w:bCs/>
          <w:color w:val="000000"/>
          <w:sz w:val="24"/>
          <w:szCs w:val="24"/>
        </w:rPr>
        <w:t>.</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rPr>
      </w:pPr>
      <w:r>
        <w:rPr>
          <w:rFonts w:ascii="Calibri" w:cs="Arial" w:hAnsi="Calibri"/>
          <w:color w:val="000000"/>
          <w:sz w:val="24"/>
          <w:szCs w:val="24"/>
        </w:rPr>
        <w:t>Caso o Pregoeiro não logre êxito em obter a certidão correspondente através do sítio oficial, ou na hipótese de se encontrar vencida no referido sistema</w:t>
      </w:r>
      <w:r>
        <w:rPr>
          <w:rFonts w:ascii="Calibri" w:cs="Arial" w:hAnsi="Calibri"/>
          <w:b/>
          <w:color w:val="000000"/>
          <w:sz w:val="24"/>
          <w:szCs w:val="24"/>
          <w:u w:val="single"/>
        </w:rPr>
        <w:t>,</w:t>
      </w:r>
      <w:r>
        <w:rPr>
          <w:rFonts w:ascii="Calibri" w:cs="Arial" w:hAnsi="Calibri"/>
          <w:color w:val="000000"/>
          <w:sz w:val="24"/>
          <w:szCs w:val="24"/>
        </w:rPr>
        <w:t xml:space="preserve"> o licitante será convocado a encaminhar, no prazo de ....... </w:t>
      </w:r>
      <w:r>
        <w:rPr>
          <w:rFonts w:ascii="Calibri" w:cs="Arial" w:hAnsi="Calibri"/>
          <w:bCs/>
          <w:color w:val="000000"/>
          <w:sz w:val="24"/>
          <w:szCs w:val="24"/>
        </w:rPr>
        <w:t>(.........) horas</w:t>
      </w:r>
      <w:r>
        <w:rPr>
          <w:rFonts w:ascii="Calibri" w:cs="Arial" w:hAnsi="Calibri"/>
          <w:color w:val="000000"/>
          <w:sz w:val="24"/>
          <w:szCs w:val="24"/>
        </w:rPr>
        <w:t>,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pPr>
        <w:pStyle w:val="style60"/>
        <w:spacing w:after="120" w:before="120" w:line="276" w:lineRule="auto"/>
        <w:ind w:hanging="0" w:left="1134" w:right="0"/>
        <w:contextualSpacing w:val="false"/>
        <w:jc w:val="both"/>
        <w:rPr>
          <w:rFonts w:ascii="Calibri" w:cs="Arial" w:hAnsi="Calibri"/>
          <w:bCs/>
          <w:color w:val="000000"/>
          <w:sz w:val="24"/>
          <w:szCs w:val="24"/>
        </w:rPr>
      </w:pPr>
      <w:r>
        <w:rPr>
          <w:rFonts w:ascii="Calibri" w:cs="Arial" w:hAnsi="Calibri"/>
          <w:bCs/>
          <w:color w:val="000000"/>
          <w:sz w:val="24"/>
          <w:szCs w:val="24"/>
        </w:rPr>
      </w:r>
    </w:p>
    <w:p>
      <w:pPr>
        <w:pStyle w:val="style60"/>
        <w:numPr>
          <w:ilvl w:val="1"/>
          <w:numId w:val="1"/>
        </w:numPr>
        <w:spacing w:after="120" w:before="120" w:line="276" w:lineRule="auto"/>
        <w:ind w:hanging="432" w:left="1141" w:right="0"/>
        <w:contextualSpacing w:val="false"/>
        <w:jc w:val="both"/>
        <w:rPr>
          <w:rFonts w:ascii="Calibri" w:cs="Arial" w:hAnsi="Calibri"/>
          <w:bCs/>
          <w:color w:val="000000"/>
          <w:sz w:val="24"/>
          <w:szCs w:val="24"/>
        </w:rPr>
      </w:pPr>
      <w:r>
        <w:rPr>
          <w:rFonts w:ascii="Calibri" w:cs="Arial" w:hAnsi="Calibri"/>
          <w:bCs/>
          <w:color w:val="000000"/>
          <w:sz w:val="24"/>
          <w:szCs w:val="24"/>
        </w:rPr>
        <w:t>A existência de restrição relativamente à regularidade fiscal não impede que a licitante qualificada como microempresa ou empresa de pequeno porte seja declarada vencedora, uma vez que atenda a todas as demais exigências do edital.</w:t>
      </w:r>
    </w:p>
    <w:p>
      <w:pPr>
        <w:pStyle w:val="style60"/>
        <w:numPr>
          <w:ilvl w:val="2"/>
          <w:numId w:val="3"/>
        </w:numPr>
        <w:spacing w:after="120" w:before="120" w:line="276" w:lineRule="auto"/>
        <w:ind w:hanging="504" w:left="1922" w:right="0"/>
        <w:contextualSpacing w:val="false"/>
        <w:jc w:val="both"/>
        <w:rPr>
          <w:rFonts w:ascii="Calibri" w:cs="Arial" w:hAnsi="Calibri"/>
          <w:bCs/>
          <w:color w:val="000000"/>
          <w:sz w:val="24"/>
          <w:szCs w:val="24"/>
        </w:rPr>
      </w:pPr>
      <w:r>
        <w:rPr>
          <w:rFonts w:ascii="Calibri" w:cs="Arial" w:hAnsi="Calibri"/>
          <w:bCs/>
          <w:color w:val="000000"/>
          <w:sz w:val="24"/>
          <w:szCs w:val="24"/>
        </w:rPr>
        <w:t>A declaração do vencedor acontecerá no momento imediatamente posterior à fase de habilitação.</w:t>
      </w:r>
    </w:p>
    <w:p>
      <w:pPr>
        <w:pStyle w:val="style60"/>
        <w:numPr>
          <w:ilvl w:val="1"/>
          <w:numId w:val="3"/>
        </w:numPr>
        <w:spacing w:after="120" w:before="120" w:line="276" w:lineRule="auto"/>
        <w:ind w:hanging="432" w:left="1141" w:right="0"/>
        <w:contextualSpacing w:val="false"/>
        <w:jc w:val="both"/>
        <w:rPr>
          <w:rFonts w:ascii="Calibri" w:cs="Arial" w:hAnsi="Calibri"/>
          <w:bCs/>
          <w:color w:val="000000"/>
          <w:sz w:val="24"/>
          <w:szCs w:val="24"/>
        </w:rPr>
      </w:pPr>
      <w:r>
        <w:rPr>
          <w:rFonts w:ascii="Calibri" w:cs="Arial" w:hAnsi="Calibri"/>
          <w:bCs/>
          <w:color w:val="000000"/>
          <w:sz w:val="24"/>
          <w:szCs w:val="24"/>
        </w:rPr>
        <w:t>Caso a proposta mais vantajosa seja ofertada por licitante qualificada como microempresa ou empresa de pequeno porte, e uma vez constatada a existência de alguma restrição no que tange à regularidade fiscal,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pPr>
        <w:pStyle w:val="style60"/>
        <w:numPr>
          <w:ilvl w:val="1"/>
          <w:numId w:val="3"/>
        </w:numPr>
        <w:spacing w:after="120" w:before="120" w:line="276" w:lineRule="auto"/>
        <w:ind w:hanging="432" w:left="1141" w:right="0"/>
        <w:contextualSpacing w:val="false"/>
        <w:jc w:val="both"/>
        <w:rPr>
          <w:rFonts w:ascii="Calibri" w:cs="Arial" w:hAnsi="Calibri"/>
          <w:bCs/>
          <w:color w:val="000000"/>
          <w:sz w:val="24"/>
          <w:szCs w:val="24"/>
        </w:rPr>
      </w:pPr>
      <w:r>
        <w:rPr>
          <w:rFonts w:ascii="Calibri" w:cs="Arial" w:hAnsi="Calibri"/>
          <w:bCs/>
          <w:color w:val="000000"/>
          <w:sz w:val="24"/>
          <w:szCs w:val="24"/>
        </w:rPr>
        <w:t>A não-regularização fiscal no prazo previsto no subitem anterior acarretará a inabilitação do licitante, sem prejuízo das sanções previstas neste Edital, com a reabertura da sessão pública.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Havendo necessidade de analisar minuciosamente os documentos exigidos, o Pregoeiro suspenderá a sessão, informando no “chat” a nova data e horário para a continuidade da mesma.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lang w:eastAsia="en-US"/>
        </w:rPr>
      </w:pPr>
      <w:r>
        <w:rPr>
          <w:rFonts w:ascii="Calibri" w:cs="Arial" w:hAnsi="Calibri"/>
          <w:color w:val="000000"/>
          <w:sz w:val="24"/>
          <w:szCs w:val="24"/>
        </w:rPr>
        <w:t>Será inabilitado o licitante que não comprovar sua habilitação, deixar de apresentar quaisquer dos documentos exigidos para a habilitação, ou apresentá-los em desacordo com o e</w:t>
      </w:r>
      <w:r>
        <w:rPr>
          <w:rFonts w:ascii="Calibri" w:cs="Arial" w:hAnsi="Calibri"/>
          <w:color w:val="000000"/>
          <w:sz w:val="24"/>
          <w:szCs w:val="24"/>
          <w:lang w:eastAsia="en-US"/>
        </w:rPr>
        <w:t>stabelecido neste Edital.</w:t>
      </w:r>
    </w:p>
    <w:p>
      <w:pPr>
        <w:pStyle w:val="style0"/>
        <w:numPr>
          <w:ilvl w:val="1"/>
          <w:numId w:val="1"/>
        </w:numPr>
        <w:spacing w:after="120" w:before="120" w:line="276" w:lineRule="auto"/>
        <w:ind w:hanging="432" w:left="1141" w:right="0"/>
        <w:contextualSpacing w:val="false"/>
        <w:jc w:val="both"/>
        <w:rPr>
          <w:rFonts w:ascii="Calibri" w:cs="Arial" w:hAnsi="Calibri"/>
          <w:bCs/>
          <w:color w:val="000000"/>
          <w:sz w:val="24"/>
          <w:szCs w:val="24"/>
          <w:lang w:eastAsia="en-US"/>
        </w:rPr>
      </w:pPr>
      <w:r>
        <w:rPr>
          <w:rFonts w:ascii="Calibri" w:cs="Arial" w:hAnsi="Calibri"/>
          <w:color w:val="000000"/>
          <w:sz w:val="24"/>
          <w:szCs w:val="24"/>
          <w:lang w:eastAsia="en-US"/>
        </w:rPr>
        <w:t xml:space="preserve">Nos itens não exclusivos a microempresas, empresas de pequeno porte e sociedades cooperativas, em havendo inabilitação, haverá nova verificação, pelo sistema, da eventual ocorrência do empate ficto, previsto nos artigos </w:t>
      </w:r>
      <w:r>
        <w:rPr>
          <w:rFonts w:ascii="Calibri" w:cs="Arial" w:hAnsi="Calibri"/>
          <w:bCs/>
          <w:color w:val="000000"/>
          <w:sz w:val="24"/>
          <w:szCs w:val="24"/>
          <w:lang w:eastAsia="en-US"/>
        </w:rPr>
        <w:t>44 e 45 da LC nº 123, de 2006, seguindo-se a disciplina antes estabelecida para aceitação da proposta subsequente.</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lang w:eastAsia="en-US"/>
        </w:rPr>
      </w:pPr>
      <w:r>
        <w:rPr>
          <w:rFonts w:ascii="Calibri" w:cs="Arial" w:hAnsi="Calibri"/>
          <w:color w:val="000000"/>
          <w:sz w:val="24"/>
          <w:szCs w:val="24"/>
          <w:lang w:eastAsia="en-US"/>
        </w:rPr>
        <w:t>Da sessão pública do Pregão divulgar-se-á Ata no sistema eletrônico.</w:t>
      </w:r>
    </w:p>
    <w:p>
      <w:pPr>
        <w:pStyle w:val="style70"/>
        <w:numPr>
          <w:ilvl w:val="0"/>
          <w:numId w:val="1"/>
        </w:numPr>
        <w:ind w:hanging="360" w:left="360" w:right="0"/>
        <w:rPr>
          <w:rFonts w:ascii="Calibri" w:cs="Arial" w:hAnsi="Calibri"/>
          <w:color w:val="000000"/>
          <w:sz w:val="24"/>
          <w:szCs w:val="24"/>
          <w:lang w:eastAsia="en-US"/>
        </w:rPr>
      </w:pPr>
      <w:r>
        <w:rPr>
          <w:rFonts w:ascii="Calibri" w:cs="Arial" w:hAnsi="Calibri"/>
          <w:color w:val="000000"/>
          <w:sz w:val="24"/>
          <w:szCs w:val="24"/>
          <w:lang w:eastAsia="en-US"/>
        </w:rPr>
        <w:t>DA REABERTURA DA SESSÃO PÚBLICA</w:t>
      </w:r>
    </w:p>
    <w:p>
      <w:pPr>
        <w:pStyle w:val="style70"/>
        <w:numPr>
          <w:ilvl w:val="1"/>
          <w:numId w:val="1"/>
        </w:numPr>
        <w:ind w:hanging="432" w:left="1141" w:right="0"/>
        <w:rPr>
          <w:rFonts w:ascii="Calibri" w:cs="" w:hAnsi="Calibri"/>
          <w:b w:val="false"/>
          <w:bCs w:val="false"/>
          <w:color w:val="000000"/>
          <w:sz w:val="24"/>
          <w:szCs w:val="24"/>
        </w:rPr>
      </w:pPr>
      <w:r>
        <w:rPr>
          <w:rFonts w:ascii="Calibri" w:cs="Arial" w:hAnsi="Calibri"/>
          <w:b w:val="false"/>
          <w:bCs w:val="false"/>
          <w:color w:val="000000"/>
          <w:sz w:val="24"/>
          <w:szCs w:val="24"/>
          <w:lang w:eastAsia="en-US"/>
        </w:rPr>
        <w:t xml:space="preserve"> </w:t>
      </w:r>
      <w:r>
        <w:rPr>
          <w:rFonts w:ascii="Calibri" w:cs="" w:hAnsi="Calibri"/>
          <w:b w:val="false"/>
          <w:bCs w:val="false"/>
          <w:color w:val="000000"/>
          <w:sz w:val="24"/>
          <w:szCs w:val="24"/>
        </w:rPr>
        <w:t>A sessão pública poderá ser reaberta:</w:t>
      </w:r>
    </w:p>
    <w:p>
      <w:pPr>
        <w:pStyle w:val="style70"/>
        <w:keepNext/>
        <w:keepLines w:val="false"/>
        <w:numPr>
          <w:ilvl w:val="2"/>
          <w:numId w:val="1"/>
        </w:numPr>
        <w:spacing w:after="120" w:before="120" w:line="276" w:lineRule="auto"/>
        <w:ind w:hanging="504" w:left="1922" w:right="0"/>
        <w:contextualSpacing w:val="false"/>
        <w:rPr>
          <w:rFonts w:ascii="Calibri" w:cs="" w:hAnsi="Calibri"/>
          <w:b w:val="false"/>
          <w:bCs w:val="false"/>
          <w:color w:val="000000"/>
          <w:sz w:val="24"/>
          <w:szCs w:val="24"/>
        </w:rPr>
      </w:pPr>
      <w:r>
        <w:rPr>
          <w:rFonts w:ascii="Calibri" w:cs="" w:hAnsi="Calibri"/>
          <w:b w:val="false"/>
          <w:bCs w:val="false"/>
          <w:color w:val="000000"/>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pPr>
        <w:pStyle w:val="style70"/>
        <w:keepNext/>
        <w:keepLines w:val="false"/>
        <w:numPr>
          <w:ilvl w:val="2"/>
          <w:numId w:val="1"/>
        </w:numPr>
        <w:spacing w:after="120" w:before="120" w:line="276" w:lineRule="auto"/>
        <w:ind w:hanging="504" w:left="1922" w:right="0"/>
        <w:contextualSpacing w:val="false"/>
        <w:rPr>
          <w:rFonts w:ascii="Calibri" w:cs="" w:hAnsi="Calibri"/>
          <w:b w:val="false"/>
          <w:bCs w:val="false"/>
          <w:color w:val="000000"/>
          <w:sz w:val="24"/>
          <w:szCs w:val="24"/>
        </w:rPr>
      </w:pPr>
      <w:r>
        <w:rPr>
          <w:rFonts w:ascii="Calibri" w:cs="" w:hAnsi="Calibri"/>
          <w:b w:val="false"/>
          <w:bCs w:val="false"/>
          <w:color w:val="000000"/>
          <w:sz w:val="24"/>
          <w:szCs w:val="24"/>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pPr>
        <w:pStyle w:val="style70"/>
        <w:keepNext/>
        <w:keepLines w:val="false"/>
        <w:numPr>
          <w:ilvl w:val="1"/>
          <w:numId w:val="1"/>
        </w:numPr>
        <w:spacing w:after="120" w:before="120" w:line="276" w:lineRule="auto"/>
        <w:ind w:hanging="432" w:left="1141" w:right="0"/>
        <w:contextualSpacing w:val="false"/>
        <w:rPr>
          <w:rFonts w:ascii="Calibri" w:cs="" w:hAnsi="Calibri"/>
          <w:b w:val="false"/>
          <w:bCs w:val="false"/>
          <w:color w:val="000000"/>
          <w:sz w:val="24"/>
          <w:szCs w:val="24"/>
        </w:rPr>
      </w:pPr>
      <w:r>
        <w:rPr>
          <w:rFonts w:ascii="Calibri" w:cs="" w:hAnsi="Calibri"/>
          <w:b w:val="false"/>
          <w:bCs w:val="false"/>
          <w:color w:val="000000"/>
          <w:sz w:val="24"/>
          <w:szCs w:val="24"/>
        </w:rPr>
        <w:t>Todos os licitantes remanescentes deverão ser convocados para acompanhar a sessão reaberta.</w:t>
      </w:r>
    </w:p>
    <w:p>
      <w:pPr>
        <w:pStyle w:val="style70"/>
        <w:keepNext/>
        <w:keepLines w:val="false"/>
        <w:numPr>
          <w:ilvl w:val="2"/>
          <w:numId w:val="1"/>
        </w:numPr>
        <w:spacing w:after="120" w:before="120" w:line="276" w:lineRule="auto"/>
        <w:ind w:hanging="504" w:left="1922" w:right="0"/>
        <w:contextualSpacing w:val="false"/>
        <w:rPr>
          <w:rFonts w:ascii="Calibri" w:cs="" w:hAnsi="Calibri"/>
          <w:b w:val="false"/>
          <w:bCs w:val="false"/>
          <w:color w:val="000000"/>
          <w:sz w:val="24"/>
          <w:szCs w:val="24"/>
        </w:rPr>
      </w:pPr>
      <w:r>
        <w:rPr>
          <w:rFonts w:ascii="Calibri" w:cs="" w:hAnsi="Calibri"/>
          <w:b w:val="false"/>
          <w:bCs w:val="false"/>
          <w:color w:val="000000"/>
          <w:sz w:val="24"/>
          <w:szCs w:val="24"/>
        </w:rPr>
        <w:t>A convocação se dará por meio do sistema eletrônico (“chat”), e-mail, ou, ainda, fac-símile, de acordo com a fase do procedimento licitatório.</w:t>
      </w:r>
    </w:p>
    <w:p>
      <w:pPr>
        <w:pStyle w:val="style60"/>
        <w:spacing w:after="120" w:before="120" w:line="276" w:lineRule="auto"/>
        <w:ind w:hanging="0" w:left="0" w:right="0"/>
        <w:contextualSpacing w:val="false"/>
        <w:jc w:val="both"/>
        <w:rPr>
          <w:rFonts w:ascii="Calibri" w:cs="Arial" w:hAnsi="Calibri"/>
          <w:color w:val="000000"/>
          <w:sz w:val="24"/>
          <w:szCs w:val="24"/>
          <w:lang w:eastAsia="en-US"/>
        </w:rPr>
      </w:pPr>
      <w:r>
        <w:rPr>
          <w:rFonts w:ascii="Calibri" w:cs="Arial" w:hAnsi="Calibri"/>
          <w:color w:val="000000"/>
          <w:sz w:val="24"/>
          <w:szCs w:val="24"/>
          <w:lang w:eastAsia="en-US"/>
        </w:rPr>
      </w:r>
    </w:p>
    <w:p>
      <w:pPr>
        <w:pStyle w:val="style60"/>
        <w:numPr>
          <w:ilvl w:val="0"/>
          <w:numId w:val="1"/>
        </w:numPr>
        <w:spacing w:after="120" w:before="120" w:line="276" w:lineRule="auto"/>
        <w:ind w:hanging="360" w:left="360" w:right="0"/>
        <w:contextualSpacing w:val="false"/>
        <w:jc w:val="both"/>
        <w:rPr>
          <w:rFonts w:ascii="Calibri" w:cs="Arial" w:hAnsi="Calibri"/>
          <w:b/>
          <w:i/>
          <w:color w:val="000000"/>
          <w:sz w:val="24"/>
          <w:szCs w:val="24"/>
          <w:lang w:eastAsia="en-US"/>
        </w:rPr>
      </w:pPr>
      <w:r>
        <w:rPr>
          <w:rFonts w:ascii="Calibri" w:cs="Arial" w:hAnsi="Calibri"/>
          <w:b/>
          <w:i/>
          <w:color w:val="000000"/>
          <w:sz w:val="24"/>
          <w:szCs w:val="24"/>
          <w:lang w:eastAsia="en-US"/>
        </w:rPr>
        <w:t>DO ENCAMINHAMENTO DA PROPOSTA VENCEDORA</w:t>
      </w:r>
    </w:p>
    <w:p>
      <w:pPr>
        <w:pStyle w:val="style0"/>
        <w:numPr>
          <w:ilvl w:val="1"/>
          <w:numId w:val="1"/>
        </w:numPr>
        <w:spacing w:after="120" w:before="120" w:line="276" w:lineRule="auto"/>
        <w:ind w:hanging="432" w:left="1141" w:right="0"/>
        <w:contextualSpacing w:val="false"/>
        <w:jc w:val="both"/>
        <w:rPr>
          <w:rFonts w:ascii="Calibri" w:cs="Arial" w:hAnsi="Calibri"/>
          <w:i/>
          <w:color w:val="000000"/>
          <w:sz w:val="24"/>
          <w:szCs w:val="24"/>
        </w:rPr>
      </w:pPr>
      <w:r>
        <w:rPr>
          <w:rFonts w:ascii="Calibri" w:cs="Arial" w:hAnsi="Calibri"/>
          <w:i/>
          <w:color w:val="000000"/>
          <w:sz w:val="24"/>
          <w:szCs w:val="24"/>
        </w:rPr>
        <w:t>A proposta final do licitante declarado vencedor deverá ser encaminhada no prazo de 2</w:t>
      </w:r>
      <w:r>
        <w:rPr>
          <w:rFonts w:ascii="Calibri" w:cs="Arial" w:hAnsi="Calibri"/>
          <w:b/>
          <w:bCs/>
          <w:i/>
          <w:color w:val="000000"/>
          <w:sz w:val="24"/>
          <w:szCs w:val="24"/>
        </w:rPr>
        <w:t xml:space="preserve"> (duas) horas</w:t>
      </w:r>
      <w:r>
        <w:rPr>
          <w:rFonts w:ascii="Calibri" w:cs="Arial" w:hAnsi="Calibri"/>
          <w:i/>
          <w:color w:val="000000"/>
          <w:sz w:val="24"/>
          <w:szCs w:val="24"/>
        </w:rPr>
        <w:t>, a contar da solicitação do Pregoeiro no sistema eletrônico e deverá:</w:t>
      </w:r>
    </w:p>
    <w:p>
      <w:pPr>
        <w:pStyle w:val="style0"/>
        <w:numPr>
          <w:ilvl w:val="2"/>
          <w:numId w:val="1"/>
        </w:numPr>
        <w:spacing w:after="120" w:before="120" w:line="276" w:lineRule="auto"/>
        <w:ind w:hanging="504" w:left="1922" w:right="0"/>
        <w:contextualSpacing w:val="false"/>
        <w:jc w:val="both"/>
        <w:rPr>
          <w:rFonts w:ascii="Calibri" w:cs="Arial" w:hAnsi="Calibri"/>
          <w:i/>
          <w:color w:val="000000"/>
          <w:sz w:val="24"/>
          <w:szCs w:val="24"/>
        </w:rPr>
      </w:pPr>
      <w:r>
        <w:rPr>
          <w:rFonts w:ascii="Calibri" w:cs="Arial" w:hAnsi="Calibri"/>
          <w:i/>
          <w:color w:val="000000"/>
          <w:sz w:val="24"/>
          <w:szCs w:val="24"/>
        </w:rPr>
        <w:t>Ser redigida em língua portuguesa, datilografada ou digitada, em uma via, sem emendas, rasuras, entrelinhas ou ressalvas, devendo a última folha ser assinada e as demais rubricadas pelo licitante ou seu representante legal.</w:t>
      </w:r>
    </w:p>
    <w:p>
      <w:pPr>
        <w:pStyle w:val="style0"/>
        <w:numPr>
          <w:ilvl w:val="2"/>
          <w:numId w:val="1"/>
        </w:numPr>
        <w:spacing w:after="120" w:before="120" w:line="276" w:lineRule="auto"/>
        <w:ind w:hanging="504" w:left="1922" w:right="0"/>
        <w:contextualSpacing w:val="false"/>
        <w:jc w:val="both"/>
        <w:rPr>
          <w:rFonts w:ascii="Calibri" w:cs="Arial" w:hAnsi="Calibri"/>
          <w:i/>
          <w:color w:val="000000"/>
          <w:sz w:val="24"/>
          <w:szCs w:val="24"/>
        </w:rPr>
      </w:pPr>
      <w:r>
        <w:rPr>
          <w:rFonts w:ascii="Calibri" w:cs="Arial" w:hAnsi="Calibri"/>
          <w:i/>
          <w:color w:val="000000"/>
          <w:sz w:val="24"/>
          <w:szCs w:val="24"/>
        </w:rPr>
        <w:t>Conter a indicação do banco, número da conta e agência do licitante vencedor, para fins de pagamento.</w:t>
      </w:r>
    </w:p>
    <w:p>
      <w:pPr>
        <w:pStyle w:val="style0"/>
        <w:numPr>
          <w:ilvl w:val="1"/>
          <w:numId w:val="1"/>
        </w:numPr>
        <w:spacing w:after="120" w:before="120" w:line="276" w:lineRule="auto"/>
        <w:ind w:hanging="432" w:left="1141" w:right="0"/>
        <w:contextualSpacing w:val="false"/>
        <w:jc w:val="both"/>
        <w:rPr>
          <w:rFonts w:ascii="Calibri" w:cs="Arial" w:hAnsi="Calibri"/>
          <w:i/>
          <w:color w:val="000000"/>
          <w:sz w:val="24"/>
          <w:szCs w:val="24"/>
        </w:rPr>
      </w:pPr>
      <w:r>
        <w:rPr>
          <w:rFonts w:ascii="Calibri" w:cs="Arial" w:hAnsi="Calibri"/>
          <w:i/>
          <w:color w:val="000000"/>
          <w:sz w:val="24"/>
          <w:szCs w:val="24"/>
        </w:rPr>
        <w:t xml:space="preserve"> </w:t>
      </w:r>
      <w:r>
        <w:rPr>
          <w:rFonts w:ascii="Calibri" w:cs="Arial" w:hAnsi="Calibri"/>
          <w:i/>
          <w:color w:val="000000"/>
          <w:sz w:val="24"/>
          <w:szCs w:val="24"/>
        </w:rPr>
        <w:t>A proposta final deverá ser documentada nos autos e será levada em consideração no decorrer da execução do contrato e aplicação de eventual sanção à Contratada, se for o caso.</w:t>
      </w:r>
    </w:p>
    <w:p>
      <w:pPr>
        <w:pStyle w:val="style0"/>
        <w:numPr>
          <w:ilvl w:val="2"/>
          <w:numId w:val="1"/>
        </w:numPr>
        <w:spacing w:after="120" w:before="120" w:line="276" w:lineRule="auto"/>
        <w:ind w:hanging="504" w:left="1922" w:right="0"/>
        <w:contextualSpacing w:val="false"/>
        <w:jc w:val="both"/>
        <w:rPr>
          <w:rFonts w:ascii="Calibri" w:cs="Arial" w:hAnsi="Calibri"/>
          <w:i/>
          <w:color w:val="000000"/>
          <w:sz w:val="24"/>
          <w:szCs w:val="24"/>
        </w:rPr>
      </w:pPr>
      <w:r>
        <w:rPr>
          <w:rFonts w:ascii="Calibri" w:cs="Arial" w:hAnsi="Calibri"/>
          <w:i/>
          <w:color w:val="000000"/>
          <w:sz w:val="24"/>
          <w:szCs w:val="24"/>
        </w:rPr>
        <w:t>Todas as especificações do objeto contidas na proposta, tais como marca, modelo, tipo, fabricante e procedência, vinculam a Contratada.</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4"/>
          <w:szCs w:val="24"/>
          <w:lang w:eastAsia="en-US"/>
        </w:rPr>
      </w:pPr>
      <w:r>
        <w:rPr>
          <w:rFonts w:ascii="Calibri" w:cs="Arial" w:hAnsi="Calibri"/>
          <w:b/>
          <w:color w:val="000000"/>
          <w:sz w:val="24"/>
          <w:szCs w:val="24"/>
          <w:lang w:eastAsia="en-US"/>
        </w:rPr>
        <w:t>DOS RECURSOS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lang w:eastAsia="en-US"/>
        </w:rPr>
        <w:t>Declarado o vencedor e decorr</w:t>
      </w:r>
      <w:r>
        <w:rPr>
          <w:rFonts w:ascii="Calibri" w:cs="Arial" w:hAnsi="Calibri"/>
          <w:color w:val="000000"/>
          <w:sz w:val="24"/>
          <w:szCs w:val="24"/>
        </w:rPr>
        <w:t xml:space="preserve">ida a </w:t>
      </w:r>
      <w:r>
        <w:rPr>
          <w:rFonts w:ascii="Calibri" w:cs="Arial" w:hAnsi="Calibri"/>
          <w:color w:val="000000"/>
          <w:sz w:val="24"/>
          <w:szCs w:val="24"/>
          <w:lang w:eastAsia="en-US"/>
        </w:rPr>
        <w:t xml:space="preserve">fase de regularização fiscal da licitante qualificada como microempresa ou empresa de pequeno porte, se for o caso, será concedido o </w:t>
      </w:r>
      <w:r>
        <w:rPr>
          <w:rFonts w:ascii="Calibri" w:cs="Arial" w:hAnsi="Calibri"/>
          <w:color w:val="000000"/>
          <w:sz w:val="24"/>
          <w:szCs w:val="24"/>
        </w:rPr>
        <w:t>prazo de no mínimo trinta minutos, para que qualquer licitante manifeste a intenção de recorrer, de forma motivada, isto é, indicando contra qual(is) decisão(ões) pretende recorrer e por quais motivos, em campo próprio do sistema.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Havendo quem se manifeste, caberá ao Pregoeiro verificar a tempestividade e a existência de motivação da intenção de recorrer, para decidir se admite ou não o recurso, fundamentadamente.</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rPr>
      </w:pPr>
      <w:r>
        <w:rPr>
          <w:rFonts w:ascii="Calibri" w:cs="Arial" w:hAnsi="Calibri"/>
          <w:color w:val="000000"/>
          <w:sz w:val="24"/>
          <w:szCs w:val="24"/>
        </w:rPr>
        <w:t>Nesse momento o Pregoeiro não adentrará no mérito recursal, mas apenas verificará as condições de admissibilidade do recurso.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rPr>
      </w:pPr>
      <w:r>
        <w:rPr>
          <w:rFonts w:ascii="Calibri" w:cs="Arial" w:hAnsi="Calibri"/>
          <w:color w:val="000000"/>
          <w:sz w:val="24"/>
          <w:szCs w:val="24"/>
        </w:rPr>
        <w:t>A falta de manifestação motivada do licitante quanto à intenção de recorrer importará a decadência desse direito.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rPr>
      </w:pPr>
      <w:r>
        <w:rPr>
          <w:rFonts w:ascii="Calibri" w:cs="Arial" w:hAnsi="Calibri"/>
          <w:color w:val="000000"/>
          <w:sz w:val="24"/>
          <w:szCs w:val="24"/>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 xml:space="preserve">O acolhimento do recurso invalida tão somente os atos insuscetíveis de aproveitamento.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Os autos do processo permanecerão com vista franqueada aos interessados, no endereço constante neste Edital.</w:t>
      </w:r>
    </w:p>
    <w:p>
      <w:pPr>
        <w:pStyle w:val="style0"/>
        <w:spacing w:after="120" w:before="120" w:line="276" w:lineRule="auto"/>
        <w:ind w:hanging="0" w:left="425" w:right="0"/>
        <w:contextualSpacing w:val="false"/>
        <w:jc w:val="both"/>
        <w:rPr>
          <w:rFonts w:ascii="Calibri" w:cs="Arial" w:hAnsi="Calibri"/>
          <w:color w:val="000000"/>
          <w:sz w:val="24"/>
          <w:szCs w:val="24"/>
        </w:rPr>
      </w:pPr>
      <w:r>
        <w:rPr>
          <w:rFonts w:ascii="Calibri" w:cs="Arial" w:hAnsi="Calibri"/>
          <w:color w:val="000000"/>
          <w:sz w:val="24"/>
          <w:szCs w:val="24"/>
        </w:rPr>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4"/>
          <w:szCs w:val="24"/>
        </w:rPr>
      </w:pPr>
      <w:r>
        <w:rPr>
          <w:rFonts w:ascii="Calibri" w:cs="Arial" w:hAnsi="Calibri"/>
          <w:b/>
          <w:color w:val="000000"/>
          <w:sz w:val="24"/>
          <w:szCs w:val="24"/>
        </w:rPr>
        <w:t>DA ADJUDICAÇÃO E HOMOLOGAÇÃO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O objeto da licitação será adjudicado ao licitante declarado vencedor, por ato do Pregoeiro, caso não haja interposição de recurso, ou pela autoridade competente, após a regular decisão dos recursos apresentados.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 xml:space="preserve">Após a fase recursal, constatada a regularidade dos atos praticados, a autoridade competente homologará o procedimento licitatório. </w:t>
      </w:r>
    </w:p>
    <w:p>
      <w:pPr>
        <w:pStyle w:val="style0"/>
        <w:spacing w:after="120" w:before="120" w:line="276" w:lineRule="auto"/>
        <w:ind w:hanging="0" w:left="425" w:right="0"/>
        <w:contextualSpacing w:val="false"/>
        <w:jc w:val="both"/>
        <w:rPr>
          <w:rFonts w:ascii="Calibri" w:cs="Arial" w:hAnsi="Calibri"/>
          <w:color w:val="000000"/>
          <w:sz w:val="24"/>
          <w:szCs w:val="24"/>
        </w:rPr>
      </w:pPr>
      <w:r>
        <w:rPr>
          <w:rFonts w:ascii="Calibri" w:cs="Arial" w:hAnsi="Calibri"/>
          <w:color w:val="000000"/>
          <w:sz w:val="24"/>
          <w:szCs w:val="24"/>
        </w:rPr>
      </w:r>
    </w:p>
    <w:p>
      <w:pPr>
        <w:pStyle w:val="style0"/>
        <w:numPr>
          <w:ilvl w:val="0"/>
          <w:numId w:val="1"/>
        </w:numPr>
        <w:spacing w:after="120" w:before="0" w:line="276" w:lineRule="auto"/>
        <w:ind w:hanging="360" w:left="360" w:right="-17"/>
        <w:contextualSpacing w:val="false"/>
        <w:jc w:val="both"/>
        <w:rPr>
          <w:rFonts w:ascii="Calibri" w:cs="Arial" w:hAnsi="Calibri"/>
          <w:b/>
          <w:color w:val="000000"/>
          <w:sz w:val="24"/>
          <w:szCs w:val="24"/>
        </w:rPr>
      </w:pPr>
      <w:r>
        <w:rPr>
          <w:rFonts w:ascii="Calibri" w:cs="Arial" w:hAnsi="Calibri"/>
          <w:b/>
          <w:color w:val="000000"/>
          <w:sz w:val="24"/>
          <w:szCs w:val="24"/>
        </w:rPr>
        <w:t>DA ATA DE REGISTRO DE PREÇOS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 xml:space="preserve">Homologado o resultado da licitação, terá o adjudicatário o prazo de 05 (cinco) dias, contados a partir da data de sua convocação, para assinar a Ata de Registro de Preços, cujo prazo de validade encontra-se nela fixado, sob pena de decair do direito à contratação, sem prejuízo das sanções previstas neste Edital. </w:t>
      </w:r>
    </w:p>
    <w:p>
      <w:pPr>
        <w:pStyle w:val="style0"/>
        <w:numPr>
          <w:ilvl w:val="1"/>
          <w:numId w:val="1"/>
        </w:numPr>
        <w:spacing w:after="120" w:before="120" w:line="276" w:lineRule="auto"/>
        <w:ind w:hanging="432" w:left="1141" w:right="0"/>
        <w:contextualSpacing w:val="false"/>
        <w:jc w:val="both"/>
        <w:rPr>
          <w:rFonts w:ascii="Calibri" w:cs="Arial" w:hAnsi="Calibri"/>
          <w:bCs/>
          <w:iCs/>
          <w:color w:val="000000"/>
          <w:sz w:val="24"/>
          <w:szCs w:val="24"/>
        </w:rPr>
      </w:pPr>
      <w:r>
        <w:rPr>
          <w:rFonts w:ascii="Calibri" w:cs="Arial" w:hAnsi="Calibri"/>
          <w:color w:val="000000"/>
          <w:sz w:val="24"/>
          <w:szCs w:val="24"/>
        </w:rPr>
        <w:t>Alternativamente à convocação para comparecer perante o órgão ou entidade</w:t>
      </w:r>
      <w:r>
        <w:rPr>
          <w:rFonts w:ascii="Calibri" w:cs="Arial" w:hAnsi="Calibri"/>
          <w:i/>
          <w:color w:val="000000"/>
          <w:sz w:val="24"/>
          <w:szCs w:val="24"/>
        </w:rPr>
        <w:t xml:space="preserve"> </w:t>
      </w:r>
      <w:r>
        <w:rPr>
          <w:rFonts w:ascii="Calibri" w:cs="Arial" w:hAnsi="Calibri"/>
          <w:color w:val="000000"/>
          <w:sz w:val="24"/>
          <w:szCs w:val="24"/>
        </w:rPr>
        <w:t xml:space="preserve">para a assinatura da Ata de Registro de Preços, a Administração poderá encaminhá-la para assinatura, </w:t>
      </w:r>
      <w:r>
        <w:rPr>
          <w:rFonts w:ascii="Calibri" w:cs="Arial" w:hAnsi="Calibri"/>
          <w:bCs/>
          <w:iCs/>
          <w:color w:val="000000"/>
          <w:sz w:val="24"/>
          <w:szCs w:val="24"/>
        </w:rPr>
        <w:t>mediante correspondência postal com aviso de recebimento (AR) ou meio eletrônico, para que seja(m) assinada(s) no prazo de 05 (cinco) dias, a contar da data de seu recebimento.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O prazo estabelecido no subitem anterior para assinatura da Ata de Registro de Preços poderá ser prorrogado uma única vez, por igual período, quando solicitado pelo(s) licitante(s) vencedor(s), durante o seu transcurso, e desde que devidamente aceito.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rPr>
      </w:pPr>
      <w:r>
        <w:rPr>
          <w:rFonts w:ascii="Calibri" w:cs="Arial" w:hAnsi="Calibri"/>
          <w:color w:val="000000"/>
          <w:sz w:val="24"/>
          <w:szCs w:val="24"/>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4"/>
          <w:szCs w:val="24"/>
        </w:rPr>
      </w:pPr>
      <w:r>
        <w:rPr>
          <w:rFonts w:ascii="Calibri" w:cs="Arial" w:hAnsi="Calibri"/>
          <w:b/>
          <w:color w:val="000000"/>
          <w:sz w:val="24"/>
          <w:szCs w:val="24"/>
        </w:rPr>
        <w:t>DO TERMO DE CONTRATO OU INSTRUMENTO EQUIVALENTE</w:t>
      </w:r>
    </w:p>
    <w:p>
      <w:pPr>
        <w:pStyle w:val="style0"/>
        <w:numPr>
          <w:ilvl w:val="1"/>
          <w:numId w:val="1"/>
        </w:numPr>
        <w:spacing w:after="120" w:before="120" w:line="276" w:lineRule="auto"/>
        <w:ind w:hanging="432" w:left="1141" w:right="0"/>
        <w:contextualSpacing w:val="false"/>
        <w:jc w:val="both"/>
        <w:rPr>
          <w:rFonts w:ascii="Calibri" w:cs="Arial" w:hAnsi="Calibri"/>
          <w:bCs/>
          <w:iCs/>
          <w:color w:val="000000"/>
          <w:sz w:val="24"/>
          <w:szCs w:val="24"/>
        </w:rPr>
      </w:pPr>
      <w:r>
        <w:rPr>
          <w:rFonts w:ascii="Calibri" w:cs="Arial" w:hAnsi="Calibri"/>
          <w:color w:val="000000"/>
          <w:sz w:val="24"/>
          <w:szCs w:val="24"/>
        </w:rPr>
        <w:t xml:space="preserve">Dentro da validade da Ata de Registro de Preços, o fornecedor registrado poderá ser convocado para assinar o Termo de Contrato </w:t>
      </w:r>
      <w:r>
        <w:rPr>
          <w:rFonts w:ascii="Calibri" w:cs="Arial" w:hAnsi="Calibri"/>
          <w:bCs/>
          <w:iCs/>
          <w:color w:val="000000"/>
          <w:sz w:val="24"/>
          <w:szCs w:val="24"/>
        </w:rPr>
        <w:t>. O prazo de vigência da contratação é de 01 (um Ano contados da sua assinatura prorrogável na forma do art. 57, § 1°, da Lei n° 8.666/93.</w:t>
      </w:r>
    </w:p>
    <w:p>
      <w:pPr>
        <w:pStyle w:val="style6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Previamente à contratação, a Administração promotora da licitação realizará consulta ao SICAF para identificar eventual proibição da licitante adjudicatária de contratar com o Poder Público.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rPr>
      </w:pPr>
      <w:r>
        <w:rPr>
          <w:rFonts w:ascii="Calibri" w:cs="Arial" w:hAnsi="Calibri"/>
          <w:color w:val="000000"/>
          <w:sz w:val="24"/>
          <w:szCs w:val="24"/>
        </w:rPr>
        <w:t>A adjudicatária terá o prazo de 05 (cinco) dias úteis, contados a partir da data de sua convocação, para assinar o Termo de Contrato, sob pena de decair do direito à contratação, sem prejuízo das sanções previstas neste Edital.</w:t>
      </w:r>
    </w:p>
    <w:p>
      <w:pPr>
        <w:pStyle w:val="style0"/>
        <w:numPr>
          <w:ilvl w:val="2"/>
          <w:numId w:val="1"/>
        </w:numPr>
        <w:spacing w:after="120" w:before="120" w:line="276" w:lineRule="auto"/>
        <w:ind w:hanging="504" w:left="1922" w:right="0"/>
        <w:contextualSpacing w:val="false"/>
        <w:jc w:val="both"/>
        <w:rPr>
          <w:rFonts w:ascii="Calibri" w:cs="Arial" w:hAnsi="Calibri"/>
          <w:bCs/>
          <w:i/>
          <w:iCs/>
          <w:color w:val="000000"/>
          <w:sz w:val="24"/>
          <w:szCs w:val="24"/>
        </w:rPr>
      </w:pPr>
      <w:r>
        <w:rPr>
          <w:rFonts w:ascii="Calibri" w:cs="Arial" w:hAnsi="Calibri"/>
          <w:color w:val="000000"/>
          <w:sz w:val="24"/>
          <w:szCs w:val="24"/>
        </w:rPr>
        <w:t>Alternativamente à convocação para comparecer perante o órgão ou entidade</w:t>
      </w:r>
      <w:r>
        <w:rPr>
          <w:rFonts w:ascii="Calibri" w:cs="Arial" w:hAnsi="Calibri"/>
          <w:i/>
          <w:color w:val="000000"/>
          <w:sz w:val="24"/>
          <w:szCs w:val="24"/>
        </w:rPr>
        <w:t xml:space="preserve"> </w:t>
      </w:r>
      <w:r>
        <w:rPr>
          <w:rFonts w:ascii="Calibri" w:cs="Arial" w:hAnsi="Calibri"/>
          <w:color w:val="000000"/>
          <w:sz w:val="24"/>
          <w:szCs w:val="24"/>
        </w:rPr>
        <w:t>para a assinatura do Termo de Contrato ou aceite/retirada do instrumento equivalente, a Administração poderá encaminhá-lo para assinatura ou aceite da Adjudicatária,</w:t>
      </w:r>
      <w:r>
        <w:rPr>
          <w:rFonts w:ascii="Calibri" w:cs="Arial" w:hAnsi="Calibri"/>
          <w:bCs/>
          <w:iCs/>
          <w:color w:val="000000"/>
          <w:sz w:val="24"/>
          <w:szCs w:val="24"/>
        </w:rPr>
        <w:t xml:space="preserve"> mediante correspondência postal com aviso de recebimento (AR) ou meio eletrônico, para que seja assinado/retirado no prazo de 05 (cinco) dias, a contar da data de seu recebimento</w:t>
      </w:r>
      <w:r>
        <w:rPr>
          <w:rFonts w:ascii="Calibri" w:cs="Arial" w:hAnsi="Calibri"/>
          <w:bCs/>
          <w:i/>
          <w:iCs/>
          <w:color w:val="000000"/>
          <w:sz w:val="24"/>
          <w:szCs w:val="24"/>
        </w:rPr>
        <w:t xml:space="preserve">.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O prazo previsto no subitem anterior poderá ser prorrogado, por igual período, por solicitação justificada do fornecedor registrado e aceita pela Administração.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Antes da assinatura do Termo de Contrato ou aceite do instrumento equivalente, a Administração realizará consulta “on line” ao SICAF, bem como ao Cadastro Informativo de Créditos não Quitados – CADIN, cujos resultados serão anexados aos autos do processo.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rPr>
      </w:pPr>
      <w:r>
        <w:rPr>
          <w:rFonts w:ascii="Calibri" w:cs="Arial" w:hAnsi="Calibri"/>
          <w:color w:val="000000"/>
          <w:sz w:val="24"/>
          <w:szCs w:val="24"/>
        </w:rPr>
        <w:t>Na hipótese de irregularidade do registro no SICAF, o contratado deverá regularizar a sua situação perante o cadastro no prazo de até 05 (cinco) dias, sob pena de aplicação das penalidades previstas no edital e anexos.</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4"/>
          <w:szCs w:val="24"/>
        </w:rPr>
      </w:pPr>
      <w:r>
        <w:rPr>
          <w:rFonts w:ascii="Calibri" w:cs="Arial" w:hAnsi="Calibri"/>
          <w:b/>
          <w:color w:val="000000"/>
          <w:sz w:val="24"/>
          <w:szCs w:val="24"/>
        </w:rPr>
        <w:t>DO PREÇO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Os preços são fixos e irreajustáveis.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As contratações decorrentes da Ata de Registro de Preços poderão sofrer alterações, obedecidas às disposições contidas no art. 65 da Lei n° 8.666/93 e no Decreto nº 7.892, de 2013.</w:t>
      </w:r>
    </w:p>
    <w:p>
      <w:pPr>
        <w:pStyle w:val="style0"/>
        <w:spacing w:after="120" w:before="0" w:line="276" w:lineRule="auto"/>
        <w:ind w:hanging="0" w:left="567" w:right="-17"/>
        <w:contextualSpacing w:val="false"/>
        <w:jc w:val="both"/>
        <w:rPr>
          <w:rFonts w:ascii="Calibri" w:cs="Arial" w:hAnsi="Calibri"/>
          <w:color w:val="000000"/>
          <w:sz w:val="24"/>
          <w:szCs w:val="24"/>
        </w:rPr>
      </w:pPr>
      <w:r>
        <w:rPr>
          <w:rFonts w:ascii="Calibri" w:cs="Arial" w:hAnsi="Calibri"/>
          <w:color w:val="000000"/>
          <w:sz w:val="24"/>
          <w:szCs w:val="24"/>
        </w:rPr>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4"/>
          <w:szCs w:val="24"/>
        </w:rPr>
      </w:pPr>
      <w:r>
        <w:rPr>
          <w:rFonts w:ascii="Calibri" w:cs="Arial" w:hAnsi="Calibri"/>
          <w:b/>
          <w:color w:val="000000"/>
          <w:sz w:val="24"/>
          <w:szCs w:val="24"/>
        </w:rPr>
        <w:t>DA ENTREGA E DO RECEBIMENTO DO OBJETO E DA FISCALIZAÇÃO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lang w:eastAsia="en-US"/>
        </w:rPr>
      </w:pPr>
      <w:r>
        <w:rPr>
          <w:rFonts w:ascii="Calibri" w:cs="Arial" w:hAnsi="Calibri"/>
          <w:color w:val="000000"/>
          <w:sz w:val="24"/>
          <w:szCs w:val="24"/>
          <w:lang w:eastAsia="en-US"/>
        </w:rPr>
        <w:t xml:space="preserve"> </w:t>
      </w:r>
      <w:r>
        <w:rPr>
          <w:rFonts w:ascii="Calibri" w:cs="Arial" w:hAnsi="Calibri"/>
          <w:color w:val="000000"/>
          <w:sz w:val="24"/>
          <w:szCs w:val="24"/>
          <w:lang w:eastAsia="en-US"/>
        </w:rPr>
        <w:t>Os critérios de recebimento e aceitação do objeto e de fiscalização estão previstos no Termo de Referência.</w:t>
      </w:r>
    </w:p>
    <w:p>
      <w:pPr>
        <w:pStyle w:val="style0"/>
        <w:spacing w:after="120" w:before="120" w:line="276" w:lineRule="auto"/>
        <w:ind w:hanging="0" w:left="425" w:right="0"/>
        <w:contextualSpacing w:val="false"/>
        <w:jc w:val="both"/>
        <w:rPr>
          <w:rFonts w:ascii="Calibri" w:cs="Arial" w:hAnsi="Calibri"/>
          <w:color w:val="000000"/>
          <w:sz w:val="24"/>
          <w:szCs w:val="24"/>
        </w:rPr>
      </w:pPr>
      <w:r>
        <w:rPr>
          <w:rFonts w:ascii="Calibri" w:cs="Arial" w:hAnsi="Calibri"/>
          <w:color w:val="000000"/>
          <w:sz w:val="24"/>
          <w:szCs w:val="24"/>
        </w:rPr>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4"/>
          <w:szCs w:val="24"/>
          <w:lang w:eastAsia="en-US"/>
        </w:rPr>
      </w:pPr>
      <w:r>
        <w:rPr>
          <w:rFonts w:ascii="Calibri" w:cs="Arial" w:hAnsi="Calibri"/>
          <w:b/>
          <w:color w:val="000000"/>
          <w:sz w:val="24"/>
          <w:szCs w:val="24"/>
          <w:lang w:eastAsia="en-US"/>
        </w:rPr>
        <w:t>DAS OBRIGAÇÕES DA CONTRATANTE E DA CONTRATADA</w:t>
      </w:r>
    </w:p>
    <w:p>
      <w:pPr>
        <w:pStyle w:val="style0"/>
        <w:numPr>
          <w:ilvl w:val="1"/>
          <w:numId w:val="1"/>
        </w:numPr>
        <w:spacing w:after="120" w:before="120" w:line="276" w:lineRule="auto"/>
        <w:ind w:hanging="432" w:left="1141" w:right="0"/>
        <w:contextualSpacing w:val="false"/>
        <w:jc w:val="both"/>
        <w:rPr>
          <w:rFonts w:ascii="Calibri" w:cs="Arial" w:hAnsi="Calibri"/>
          <w:b/>
          <w:color w:val="000000"/>
          <w:sz w:val="24"/>
          <w:szCs w:val="24"/>
        </w:rPr>
      </w:pPr>
      <w:r>
        <w:rPr>
          <w:rFonts w:ascii="Calibri" w:cs="Arial" w:hAnsi="Calibri"/>
          <w:color w:val="000000"/>
          <w:sz w:val="24"/>
          <w:szCs w:val="24"/>
          <w:lang w:eastAsia="en-US"/>
        </w:rPr>
        <w:t xml:space="preserve"> </w:t>
      </w:r>
      <w:r>
        <w:rPr>
          <w:rFonts w:ascii="Calibri" w:cs="Arial" w:hAnsi="Calibri"/>
          <w:color w:val="000000"/>
          <w:sz w:val="24"/>
          <w:szCs w:val="24"/>
          <w:lang w:eastAsia="en-US"/>
        </w:rPr>
        <w:t>As obrigações da Contratante e da Contratada são as estabelecidas no Termo de Referência.</w:t>
      </w:r>
      <w:r>
        <w:rPr>
          <w:rFonts w:ascii="Calibri" w:cs="Arial" w:hAnsi="Calibri"/>
          <w:b/>
          <w:color w:val="000000"/>
          <w:sz w:val="24"/>
          <w:szCs w:val="24"/>
        </w:rPr>
        <w:t xml:space="preserve"> </w:t>
      </w:r>
    </w:p>
    <w:p>
      <w:pPr>
        <w:pStyle w:val="style0"/>
        <w:spacing w:after="120" w:before="120" w:line="276" w:lineRule="auto"/>
        <w:ind w:hanging="0" w:left="425" w:right="0"/>
        <w:contextualSpacing w:val="false"/>
        <w:jc w:val="both"/>
        <w:rPr>
          <w:rFonts w:ascii="Calibri" w:cs="Arial" w:hAnsi="Calibri"/>
          <w:b/>
          <w:color w:val="000000"/>
          <w:sz w:val="24"/>
          <w:szCs w:val="24"/>
        </w:rPr>
      </w:pPr>
      <w:r>
        <w:rPr>
          <w:rFonts w:ascii="Calibri" w:cs="Arial" w:hAnsi="Calibri"/>
          <w:b/>
          <w:color w:val="000000"/>
          <w:sz w:val="24"/>
          <w:szCs w:val="24"/>
        </w:rPr>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4"/>
          <w:szCs w:val="24"/>
        </w:rPr>
      </w:pPr>
      <w:r>
        <w:rPr>
          <w:rFonts w:ascii="Calibri" w:cs="Arial" w:hAnsi="Calibri"/>
          <w:b/>
          <w:color w:val="000000"/>
          <w:sz w:val="24"/>
          <w:szCs w:val="24"/>
        </w:rPr>
        <w:t>DO PAGAMENTO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lang w:eastAsia="en-US"/>
        </w:rPr>
      </w:pPr>
      <w:r>
        <w:rPr>
          <w:rFonts w:ascii="Calibri" w:cs="Arial" w:hAnsi="Calibri"/>
          <w:color w:val="000000"/>
          <w:sz w:val="24"/>
          <w:szCs w:val="24"/>
          <w:lang w:eastAsia="en-US"/>
        </w:rPr>
        <w:t xml:space="preserve"> </w:t>
      </w:r>
      <w:r>
        <w:rPr>
          <w:rFonts w:ascii="Calibri" w:cs="Arial" w:hAnsi="Calibri"/>
          <w:color w:val="000000"/>
          <w:sz w:val="24"/>
          <w:szCs w:val="24"/>
          <w:lang w:eastAsia="en-US"/>
        </w:rPr>
        <w:t xml:space="preserve">O pagamento será realizado no prazo máximo de até 30 (trinta) dias, contados a partir </w:t>
      </w:r>
      <w:r>
        <w:rPr>
          <w:rFonts w:ascii="Calibri" w:cs="Arial" w:hAnsi="Calibri"/>
          <w:color w:val="000000"/>
          <w:sz w:val="24"/>
          <w:szCs w:val="24"/>
        </w:rPr>
        <w:t xml:space="preserve">da data final do período de adimplemento a que se referir, </w:t>
      </w:r>
      <w:r>
        <w:rPr>
          <w:rFonts w:ascii="Calibri" w:cs="Arial" w:hAnsi="Calibri"/>
          <w:color w:val="000000"/>
          <w:sz w:val="24"/>
          <w:szCs w:val="24"/>
          <w:lang w:eastAsia="en-US"/>
        </w:rPr>
        <w:t>através de ordem bancária, para crédito em banco, agência e conta-corrente indicados pelo contratado.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lang w:eastAsia="en-US"/>
        </w:rPr>
      </w:pPr>
      <w:r>
        <w:rPr>
          <w:rFonts w:ascii="Calibri" w:cs="Arial" w:hAnsi="Calibri"/>
          <w:color w:val="000000"/>
          <w:sz w:val="24"/>
          <w:szCs w:val="24"/>
          <w:lang w:eastAsia="en-US"/>
        </w:rPr>
        <w:t xml:space="preserve"> </w:t>
      </w:r>
      <w:r>
        <w:rPr>
          <w:rFonts w:ascii="Calibri" w:cs="Arial" w:hAnsi="Calibri"/>
          <w:color w:val="000000"/>
          <w:sz w:val="24"/>
          <w:szCs w:val="24"/>
          <w:lang w:eastAsia="en-US"/>
        </w:rPr>
        <w:t xml:space="preserve">Os pagamentos decorrentes de despesas cujos valores não ultrapassem o limite </w:t>
      </w:r>
      <w:r>
        <w:rPr>
          <w:rFonts w:ascii="Calibri" w:cs="Arial" w:hAnsi="Calibri"/>
          <w:color w:val="000000"/>
          <w:sz w:val="24"/>
          <w:szCs w:val="24"/>
        </w:rPr>
        <w:t>de que trata o inciso II do art. 24</w:t>
      </w:r>
      <w:r>
        <w:rPr>
          <w:rFonts w:ascii="Calibri" w:cs="Arial" w:hAnsi="Calibri"/>
          <w:color w:val="000000"/>
          <w:sz w:val="24"/>
          <w:szCs w:val="24"/>
          <w:lang w:eastAsia="en-US"/>
        </w:rPr>
        <w:t xml:space="preserve"> da Lei 8.666, de 1993, deverão ser efetuados no prazo de até 5 (cinco) dias úteis, contados da data da apresentação da Nota Fiscal, nos termos do art. 5º, § 3º, da Lei nº 8.666, de 1993.</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O pagamento somente será autorizado depois de efetuado o “atesto” pelo servidor competente na nota fiscal apresentada.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lang w:eastAsia="en-US"/>
        </w:rPr>
      </w:pPr>
      <w:r>
        <w:rPr>
          <w:rFonts w:ascii="Calibri" w:cs="Arial" w:hAnsi="Calibri"/>
          <w:color w:val="000000"/>
          <w:sz w:val="24"/>
          <w:szCs w:val="24"/>
          <w:lang w:eastAsia="en-US"/>
        </w:rPr>
        <w:t xml:space="preserve">Havendo erro na apresentação da Nota Fiscal ou dos documentos pertinentes à contratação, ou, ainda, circunstância que impeça a liquidação da despesa, como, por exemplo, </w:t>
      </w:r>
      <w:r>
        <w:rPr>
          <w:rFonts w:ascii="Calibri" w:cs="Arial" w:hAnsi="Calibri"/>
          <w:color w:val="000000"/>
          <w:sz w:val="24"/>
          <w:szCs w:val="24"/>
        </w:rPr>
        <w:t>obrigação financeira pendente, decorrente de penalidade imposta ou inadimplência,</w:t>
      </w:r>
      <w:r>
        <w:rPr>
          <w:rFonts w:ascii="Calibri" w:cs="Arial" w:hAnsi="Calibri"/>
          <w:color w:val="000000"/>
          <w:sz w:val="24"/>
          <w:szCs w:val="24"/>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pPr>
        <w:pStyle w:val="style60"/>
        <w:numPr>
          <w:ilvl w:val="1"/>
          <w:numId w:val="1"/>
        </w:numPr>
        <w:spacing w:after="120" w:before="120" w:line="276" w:lineRule="auto"/>
        <w:ind w:hanging="432" w:left="1141" w:right="0"/>
        <w:contextualSpacing w:val="false"/>
        <w:jc w:val="both"/>
        <w:rPr>
          <w:rFonts w:ascii="Calibri" w:cs="Arial" w:hAnsi="Calibri"/>
          <w:color w:val="000000"/>
          <w:sz w:val="24"/>
          <w:szCs w:val="24"/>
          <w:lang w:eastAsia="en-US"/>
        </w:rPr>
      </w:pPr>
      <w:r>
        <w:rPr>
          <w:rFonts w:ascii="Calibri" w:cs="Arial" w:hAnsi="Calibri"/>
          <w:color w:val="000000"/>
          <w:sz w:val="24"/>
          <w:szCs w:val="24"/>
        </w:rPr>
        <w:t xml:space="preserve">Será considerada data do pagamento o dia </w:t>
      </w:r>
      <w:r>
        <w:rPr>
          <w:rFonts w:ascii="Calibri" w:cs="Arial" w:hAnsi="Calibri"/>
          <w:color w:val="000000"/>
          <w:sz w:val="24"/>
          <w:szCs w:val="24"/>
          <w:lang w:eastAsia="en-US"/>
        </w:rPr>
        <w:t>em que constar como emitida a ordem bancária para pagamento.</w:t>
      </w:r>
    </w:p>
    <w:p>
      <w:pPr>
        <w:pStyle w:val="style60"/>
        <w:numPr>
          <w:ilvl w:val="1"/>
          <w:numId w:val="1"/>
        </w:numPr>
        <w:spacing w:after="120" w:before="120" w:line="276" w:lineRule="auto"/>
        <w:ind w:hanging="432" w:left="1141" w:right="0"/>
        <w:contextualSpacing w:val="false"/>
        <w:jc w:val="both"/>
        <w:rPr>
          <w:rFonts w:ascii="Calibri" w:cs="Arial" w:hAnsi="Calibri"/>
          <w:color w:val="000000"/>
          <w:sz w:val="24"/>
          <w:szCs w:val="24"/>
          <w:lang w:eastAsia="en-US"/>
        </w:rPr>
      </w:pPr>
      <w:r>
        <w:rPr>
          <w:rFonts w:ascii="Calibri" w:cs="Arial" w:hAnsi="Calibri"/>
          <w:color w:val="000000"/>
          <w:sz w:val="24"/>
          <w:szCs w:val="24"/>
          <w:lang w:eastAsia="en-US"/>
        </w:rPr>
        <w:t xml:space="preserve">Antes de cada pagamento à contratada, será realizada consulta ao SICAF para verificar a manutenção das condições de habilitação exigidas no edital. </w:t>
      </w:r>
    </w:p>
    <w:p>
      <w:pPr>
        <w:pStyle w:val="style60"/>
        <w:numPr>
          <w:ilvl w:val="1"/>
          <w:numId w:val="1"/>
        </w:numPr>
        <w:spacing w:after="120" w:before="120" w:line="276" w:lineRule="auto"/>
        <w:ind w:hanging="432" w:left="1141" w:right="0"/>
        <w:contextualSpacing w:val="false"/>
        <w:jc w:val="both"/>
        <w:rPr>
          <w:rFonts w:ascii="Calibri" w:cs="Arial" w:hAnsi="Calibri"/>
          <w:color w:val="000000"/>
          <w:sz w:val="24"/>
          <w:szCs w:val="24"/>
          <w:lang w:eastAsia="en-US"/>
        </w:rPr>
      </w:pPr>
      <w:r>
        <w:rPr>
          <w:rFonts w:ascii="Calibri" w:cs="Arial" w:hAnsi="Calibri"/>
          <w:color w:val="000000"/>
          <w:sz w:val="24"/>
          <w:szCs w:val="24"/>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pPr>
        <w:pStyle w:val="style60"/>
        <w:numPr>
          <w:ilvl w:val="1"/>
          <w:numId w:val="1"/>
        </w:numPr>
        <w:spacing w:after="120" w:before="120" w:line="276" w:lineRule="auto"/>
        <w:ind w:hanging="432" w:left="1141" w:right="0"/>
        <w:contextualSpacing w:val="false"/>
        <w:jc w:val="both"/>
        <w:rPr>
          <w:rFonts w:ascii="Calibri" w:cs="Arial" w:hAnsi="Calibri"/>
          <w:color w:val="000000"/>
          <w:sz w:val="24"/>
          <w:szCs w:val="24"/>
          <w:lang w:eastAsia="en-US"/>
        </w:rPr>
      </w:pPr>
      <w:r>
        <w:rPr>
          <w:rFonts w:ascii="Calibri" w:cs="Arial" w:hAnsi="Calibri"/>
          <w:color w:val="000000"/>
          <w:sz w:val="24"/>
          <w:szCs w:val="24"/>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pPr>
        <w:pStyle w:val="style60"/>
        <w:numPr>
          <w:ilvl w:val="1"/>
          <w:numId w:val="1"/>
        </w:numPr>
        <w:spacing w:after="120" w:before="120" w:line="276" w:lineRule="auto"/>
        <w:ind w:hanging="432" w:left="1141" w:right="0"/>
        <w:contextualSpacing w:val="false"/>
        <w:jc w:val="both"/>
        <w:rPr>
          <w:rFonts w:ascii="Calibri" w:cs="Arial" w:hAnsi="Calibri"/>
          <w:color w:val="000000"/>
          <w:sz w:val="24"/>
          <w:szCs w:val="24"/>
          <w:lang w:eastAsia="en-US"/>
        </w:rPr>
      </w:pPr>
      <w:r>
        <w:rPr>
          <w:rFonts w:ascii="Calibri" w:cs="Arial" w:hAnsi="Calibri"/>
          <w:color w:val="000000"/>
          <w:sz w:val="24"/>
          <w:szCs w:val="24"/>
          <w:lang w:eastAsia="en-US"/>
        </w:rPr>
        <w:t xml:space="preserve">Persistindo a irregularidade, a contratante deverá adotar as medidas necessárias à rescisão contratual nos autos do processo administrativo correspondente, assegurada à contratada a ampla defesa. </w:t>
      </w:r>
    </w:p>
    <w:p>
      <w:pPr>
        <w:pStyle w:val="style60"/>
        <w:numPr>
          <w:ilvl w:val="1"/>
          <w:numId w:val="1"/>
        </w:numPr>
        <w:spacing w:after="120" w:before="120" w:line="276" w:lineRule="auto"/>
        <w:ind w:hanging="432" w:left="1141" w:right="0"/>
        <w:contextualSpacing w:val="false"/>
        <w:jc w:val="both"/>
        <w:rPr>
          <w:rFonts w:ascii="Calibri" w:cs="Arial" w:hAnsi="Calibri"/>
          <w:color w:val="000000"/>
          <w:sz w:val="24"/>
          <w:szCs w:val="24"/>
          <w:lang w:eastAsia="en-US"/>
        </w:rPr>
      </w:pPr>
      <w:r>
        <w:rPr>
          <w:rFonts w:ascii="Calibri" w:cs="Arial" w:hAnsi="Calibri"/>
          <w:color w:val="000000"/>
          <w:sz w:val="24"/>
          <w:szCs w:val="24"/>
          <w:lang w:eastAsia="en-US"/>
        </w:rPr>
        <w:t xml:space="preserve">Havendo a efetiva execução do objeto, os pagamentos serão realizados normalmente, até que se decida pela rescisão do contrato, caso a contratada não regularize sua situação junto ao SICAF.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lang w:eastAsia="en-US"/>
        </w:rPr>
      </w:pPr>
      <w:r>
        <w:rPr>
          <w:rFonts w:ascii="Calibri" w:cs="Arial" w:hAnsi="Calibri"/>
          <w:color w:val="000000"/>
          <w:sz w:val="24"/>
          <w:szCs w:val="24"/>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Quando do pagamento, será efetuada a retenção tributária prevista na legislação aplicável.</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rPr>
      </w:pPr>
      <w:r>
        <w:rPr>
          <w:rFonts w:ascii="Calibri" w:cs="Arial" w:hAnsi="Calibri"/>
          <w:color w:val="000000"/>
          <w:sz w:val="24"/>
          <w:szCs w:val="24"/>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 xml:space="preserve">Nos casos de eventuais atrasos de pagamento, desde que a </w:t>
      </w:r>
      <w:r>
        <w:rPr>
          <w:rFonts w:ascii="Calibri" w:cs="Arial" w:hAnsi="Calibri"/>
          <w:color w:val="000000"/>
          <w:sz w:val="24"/>
          <w:szCs w:val="24"/>
          <w:lang w:eastAsia="en-US"/>
        </w:rPr>
        <w:t>Contratada</w:t>
      </w:r>
      <w:r>
        <w:rPr>
          <w:rFonts w:ascii="Calibri" w:cs="Arial" w:hAnsi="Calibri"/>
          <w:color w:val="000000"/>
          <w:sz w:val="24"/>
          <w:szCs w:val="24"/>
        </w:rPr>
        <w:t xml:space="preserve"> não tenha concorrido, de alguma forma, para tanto, fica convencionado que a taxa de compensação financeira devida pela Contratante, entre a data do vencimento  e o efetivo adimplemento da parcela, é calculada mediante a aplicação da seguinte fórmula:</w:t>
      </w:r>
    </w:p>
    <w:p>
      <w:pPr>
        <w:pStyle w:val="style0"/>
        <w:tabs>
          <w:tab w:leader="none" w:pos="1701" w:val="left"/>
        </w:tabs>
        <w:spacing w:after="120" w:before="120" w:line="276" w:lineRule="auto"/>
        <w:ind w:hanging="0" w:left="425" w:right="0"/>
        <w:contextualSpacing w:val="false"/>
        <w:jc w:val="both"/>
        <w:rPr>
          <w:rFonts w:ascii="Calibri" w:cs="Arial" w:hAnsi="Calibri"/>
          <w:color w:val="000000"/>
          <w:sz w:val="24"/>
          <w:szCs w:val="24"/>
        </w:rPr>
      </w:pPr>
      <w:r>
        <w:rPr>
          <w:rFonts w:ascii="Calibri" w:cs="Arial" w:hAnsi="Calibri"/>
          <w:color w:val="000000"/>
          <w:sz w:val="24"/>
          <w:szCs w:val="24"/>
        </w:rPr>
        <w:t>EM = I x N x VP, sendo:</w:t>
      </w:r>
    </w:p>
    <w:p>
      <w:pPr>
        <w:pStyle w:val="style0"/>
        <w:tabs>
          <w:tab w:leader="none" w:pos="1701" w:val="left"/>
        </w:tabs>
        <w:spacing w:after="120" w:before="120" w:line="276" w:lineRule="auto"/>
        <w:ind w:hanging="0" w:left="425" w:right="0"/>
        <w:contextualSpacing w:val="false"/>
        <w:jc w:val="both"/>
        <w:rPr>
          <w:rFonts w:ascii="Calibri" w:cs="Arial" w:hAnsi="Calibri"/>
          <w:color w:val="000000"/>
          <w:sz w:val="24"/>
          <w:szCs w:val="24"/>
        </w:rPr>
      </w:pPr>
      <w:r>
        <w:rPr>
          <w:rFonts w:ascii="Calibri" w:cs="Arial" w:hAnsi="Calibri"/>
          <w:color w:val="000000"/>
          <w:sz w:val="24"/>
          <w:szCs w:val="24"/>
        </w:rPr>
        <w:t>EM = Encargos moratórios;</w:t>
      </w:r>
    </w:p>
    <w:p>
      <w:pPr>
        <w:pStyle w:val="style0"/>
        <w:tabs>
          <w:tab w:leader="none" w:pos="1701" w:val="left"/>
        </w:tabs>
        <w:spacing w:after="120" w:before="120" w:line="276" w:lineRule="auto"/>
        <w:ind w:hanging="0" w:left="425" w:right="0"/>
        <w:contextualSpacing w:val="false"/>
        <w:jc w:val="both"/>
        <w:rPr>
          <w:rFonts w:ascii="Calibri" w:cs="Arial" w:hAnsi="Calibri"/>
          <w:color w:val="000000"/>
          <w:sz w:val="24"/>
          <w:szCs w:val="24"/>
        </w:rPr>
      </w:pPr>
      <w:r>
        <w:rPr>
          <w:rFonts w:ascii="Calibri" w:cs="Arial" w:hAnsi="Calibri"/>
          <w:color w:val="000000"/>
          <w:sz w:val="24"/>
          <w:szCs w:val="24"/>
        </w:rPr>
        <w:t>N = Número de dias entre a data prevista para o pagamento e a do efetivo pagamento;</w:t>
      </w:r>
    </w:p>
    <w:p>
      <w:pPr>
        <w:pStyle w:val="style0"/>
        <w:tabs>
          <w:tab w:leader="none" w:pos="1701" w:val="left"/>
        </w:tabs>
        <w:spacing w:after="120" w:before="120" w:line="276" w:lineRule="auto"/>
        <w:ind w:hanging="0" w:left="425" w:right="0"/>
        <w:contextualSpacing w:val="false"/>
        <w:jc w:val="both"/>
        <w:rPr>
          <w:rFonts w:ascii="Calibri" w:cs="Arial" w:hAnsi="Calibri"/>
          <w:color w:val="000000"/>
          <w:sz w:val="24"/>
          <w:szCs w:val="24"/>
        </w:rPr>
      </w:pPr>
      <w:r>
        <w:rPr>
          <w:rFonts w:ascii="Calibri" w:cs="Arial" w:hAnsi="Calibri"/>
          <w:color w:val="000000"/>
          <w:sz w:val="24"/>
          <w:szCs w:val="24"/>
        </w:rPr>
        <w:t>VP = Valor da parcela a ser paga.</w:t>
      </w:r>
    </w:p>
    <w:p>
      <w:pPr>
        <w:pStyle w:val="style0"/>
        <w:tabs>
          <w:tab w:leader="none" w:pos="1701" w:val="left"/>
        </w:tabs>
        <w:ind w:hanging="0" w:left="425" w:right="0"/>
        <w:jc w:val="both"/>
        <w:rPr>
          <w:rFonts w:ascii="Calibri" w:cs="Arial" w:hAnsi="Calibri"/>
          <w:color w:val="000000"/>
          <w:sz w:val="24"/>
          <w:szCs w:val="24"/>
        </w:rPr>
      </w:pPr>
      <w:r>
        <w:rPr>
          <w:rFonts w:ascii="Calibri" w:cs="Arial" w:hAnsi="Calibri"/>
          <w:color w:val="000000"/>
          <w:sz w:val="24"/>
          <w:szCs w:val="24"/>
        </w:rPr>
        <w:t>I = Índice de compensação financeira = 0,00016438, assim apurado:</w:t>
      </w:r>
    </w:p>
    <w:tbl>
      <w:tblPr>
        <w:jc w:val="left"/>
        <w:tblInd w:type="dxa" w:w="425"/>
        <w:tblBorders>
          <w:top w:val="nil"/>
          <w:left w:val="nil"/>
          <w:bottom w:val="nil"/>
          <w:insideH w:val="nil"/>
          <w:right w:val="nil"/>
          <w:insideV w:val="nil"/>
        </w:tblBorders>
        <w:tblCellMar>
          <w:top w:type="dxa" w:w="0"/>
          <w:left w:type="dxa" w:w="108"/>
          <w:bottom w:type="dxa" w:w="0"/>
          <w:right w:type="dxa" w:w="108"/>
        </w:tblCellMar>
      </w:tblPr>
      <w:tblGrid>
        <w:gridCol w:w="2251"/>
        <w:gridCol w:w="461"/>
        <w:gridCol w:w="1306"/>
        <w:gridCol w:w="5049"/>
      </w:tblGrid>
      <w:tr>
        <w:trPr>
          <w:cantSplit w:val="false"/>
        </w:trPr>
        <w:tc>
          <w:tcPr>
            <w:tcW w:type="dxa" w:w="2251"/>
            <w:vMerge w:val="restart"/>
            <w:tcBorders>
              <w:top w:val="nil"/>
              <w:left w:val="nil"/>
              <w:bottom w:val="nil"/>
              <w:right w:val="nil"/>
            </w:tcBorders>
            <w:shd w:fill="FFFFFF" w:val="clear"/>
            <w:vAlign w:val="center"/>
          </w:tcPr>
          <w:p>
            <w:pPr>
              <w:pStyle w:val="style0"/>
              <w:tabs>
                <w:tab w:leader="none" w:pos="1701" w:val="left"/>
              </w:tabs>
              <w:jc w:val="center"/>
              <w:rPr>
                <w:rFonts w:ascii="Calibri" w:cs="Arial" w:hAnsi="Calibri"/>
                <w:color w:val="000000"/>
                <w:sz w:val="24"/>
                <w:szCs w:val="24"/>
                <w:lang w:eastAsia="en-US"/>
              </w:rPr>
            </w:pPr>
            <w:r>
              <w:rPr>
                <w:rFonts w:ascii="Calibri" w:cs="Arial" w:hAnsi="Calibri"/>
                <w:color w:val="000000"/>
                <w:sz w:val="24"/>
                <w:szCs w:val="24"/>
                <w:lang w:eastAsia="en-US"/>
              </w:rPr>
              <w:t>I = (TX)</w:t>
            </w:r>
          </w:p>
        </w:tc>
        <w:tc>
          <w:tcPr>
            <w:tcW w:type="dxa" w:w="461"/>
            <w:vMerge w:val="restart"/>
            <w:tcBorders>
              <w:top w:val="nil"/>
              <w:left w:val="nil"/>
              <w:bottom w:val="nil"/>
              <w:right w:val="nil"/>
            </w:tcBorders>
            <w:shd w:fill="FFFFFF" w:val="clear"/>
            <w:vAlign w:val="center"/>
          </w:tcPr>
          <w:p>
            <w:pPr>
              <w:pStyle w:val="style0"/>
              <w:tabs>
                <w:tab w:leader="none" w:pos="1701" w:val="left"/>
              </w:tabs>
              <w:rPr>
                <w:rFonts w:ascii="Calibri" w:cs="Arial" w:hAnsi="Calibri"/>
                <w:color w:val="000000"/>
                <w:sz w:val="24"/>
                <w:szCs w:val="24"/>
                <w:lang w:eastAsia="en-US"/>
              </w:rPr>
            </w:pPr>
            <w:r>
              <w:rPr>
                <w:rFonts w:ascii="Calibri" w:cs="Arial" w:hAnsi="Calibri"/>
                <w:color w:val="000000"/>
                <w:sz w:val="24"/>
                <w:szCs w:val="24"/>
                <w:lang w:eastAsia="en-US"/>
              </w:rPr>
              <w:t xml:space="preserve">I = </w:t>
            </w:r>
          </w:p>
        </w:tc>
        <w:tc>
          <w:tcPr>
            <w:tcW w:type="dxa" w:w="1306"/>
            <w:tcBorders>
              <w:top w:val="nil"/>
              <w:left w:val="nil"/>
              <w:bottom w:color="00000A" w:space="0" w:sz="4" w:val="single"/>
              <w:right w:val="nil"/>
            </w:tcBorders>
            <w:shd w:fill="FFFFFF" w:val="clear"/>
          </w:tcPr>
          <w:p>
            <w:pPr>
              <w:pStyle w:val="style0"/>
              <w:tabs>
                <w:tab w:leader="none" w:pos="1701" w:val="left"/>
              </w:tabs>
              <w:jc w:val="center"/>
              <w:rPr>
                <w:rFonts w:ascii="Calibri" w:cs="Arial" w:hAnsi="Calibri"/>
                <w:color w:val="000000"/>
                <w:sz w:val="24"/>
                <w:szCs w:val="24"/>
                <w:lang w:eastAsia="en-US"/>
              </w:rPr>
            </w:pPr>
            <w:r>
              <w:rPr>
                <w:rFonts w:ascii="Calibri" w:cs="Arial" w:hAnsi="Calibri"/>
                <w:color w:val="000000"/>
                <w:sz w:val="24"/>
                <w:szCs w:val="24"/>
                <w:lang w:eastAsia="en-US"/>
              </w:rPr>
              <w:t>( 6 / 100 )</w:t>
            </w:r>
          </w:p>
        </w:tc>
        <w:tc>
          <w:tcPr>
            <w:tcW w:type="dxa" w:w="5049"/>
            <w:vMerge w:val="restart"/>
            <w:tcBorders>
              <w:top w:val="nil"/>
              <w:left w:val="nil"/>
              <w:bottom w:val="nil"/>
              <w:right w:val="nil"/>
            </w:tcBorders>
            <w:shd w:fill="FFFFFF" w:val="clear"/>
            <w:vAlign w:val="center"/>
          </w:tcPr>
          <w:p>
            <w:pPr>
              <w:pStyle w:val="style0"/>
              <w:tabs>
                <w:tab w:leader="none" w:pos="1701" w:val="left"/>
              </w:tabs>
              <w:ind w:hanging="0" w:left="742" w:right="0"/>
              <w:rPr>
                <w:rFonts w:ascii="Calibri" w:cs="Arial" w:hAnsi="Calibri"/>
                <w:color w:val="000000"/>
                <w:sz w:val="24"/>
                <w:szCs w:val="24"/>
                <w:lang w:eastAsia="en-US"/>
              </w:rPr>
            </w:pPr>
            <w:r>
              <w:rPr>
                <w:rFonts w:ascii="Calibri" w:cs="Arial" w:hAnsi="Calibri"/>
                <w:color w:val="000000"/>
                <w:sz w:val="24"/>
                <w:szCs w:val="24"/>
                <w:lang w:eastAsia="en-US"/>
              </w:rPr>
              <w:t>I = 0,00016438</w:t>
            </w:r>
          </w:p>
          <w:p>
            <w:pPr>
              <w:pStyle w:val="style0"/>
              <w:tabs>
                <w:tab w:leader="none" w:pos="1701" w:val="left"/>
              </w:tabs>
              <w:ind w:hanging="0" w:left="742" w:right="0"/>
              <w:rPr>
                <w:rFonts w:ascii="Calibri" w:cs="Arial" w:hAnsi="Calibri"/>
                <w:color w:val="000000"/>
                <w:sz w:val="24"/>
                <w:szCs w:val="24"/>
                <w:lang w:eastAsia="en-US"/>
              </w:rPr>
            </w:pPr>
            <w:r>
              <w:rPr>
                <w:rFonts w:ascii="Calibri" w:cs="Arial" w:hAnsi="Calibri"/>
                <w:color w:val="000000"/>
                <w:sz w:val="24"/>
                <w:szCs w:val="24"/>
                <w:lang w:eastAsia="en-US"/>
              </w:rPr>
              <w:t>TX = Percentual da taxa anual = 6%</w:t>
            </w:r>
          </w:p>
        </w:tc>
      </w:tr>
      <w:tr>
        <w:trPr>
          <w:cantSplit w:val="false"/>
        </w:trPr>
        <w:tc>
          <w:tcPr>
            <w:tcW w:type="dxa" w:w="2251"/>
            <w:vMerge w:val="continue"/>
            <w:tcBorders>
              <w:top w:val="nil"/>
              <w:left w:val="nil"/>
              <w:bottom w:val="nil"/>
              <w:right w:val="nil"/>
            </w:tcBorders>
            <w:shd w:fill="FFFFFF" w:val="clear"/>
          </w:tcPr>
          <w:p>
            <w:pPr>
              <w:pStyle w:val="style0"/>
              <w:tabs>
                <w:tab w:leader="none" w:pos="1701" w:val="left"/>
              </w:tabs>
              <w:jc w:val="both"/>
              <w:rPr>
                <w:rFonts w:ascii="Calibri" w:cs="" w:hAnsi="Calibri"/>
                <w:color w:val="000000"/>
                <w:sz w:val="24"/>
                <w:szCs w:val="24"/>
                <w:lang w:eastAsia="en-US"/>
              </w:rPr>
            </w:pPr>
            <w:r>
              <w:rPr>
                <w:rFonts w:ascii="Calibri" w:cs="" w:hAnsi="Calibri"/>
                <w:color w:val="000000"/>
                <w:sz w:val="24"/>
                <w:szCs w:val="24"/>
                <w:lang w:eastAsia="en-US"/>
              </w:rPr>
            </w:r>
          </w:p>
        </w:tc>
        <w:tc>
          <w:tcPr>
            <w:tcW w:type="dxa" w:w="461"/>
            <w:vMerge w:val="continue"/>
            <w:tcBorders>
              <w:top w:val="nil"/>
              <w:left w:val="nil"/>
              <w:bottom w:val="nil"/>
              <w:right w:val="nil"/>
            </w:tcBorders>
            <w:shd w:fill="FFFFFF" w:val="clear"/>
          </w:tcPr>
          <w:p>
            <w:pPr>
              <w:pStyle w:val="style0"/>
              <w:tabs>
                <w:tab w:leader="none" w:pos="1701" w:val="left"/>
              </w:tabs>
              <w:jc w:val="both"/>
              <w:rPr>
                <w:rFonts w:ascii="Calibri" w:cs="" w:hAnsi="Calibri"/>
                <w:color w:val="000000"/>
                <w:sz w:val="24"/>
                <w:szCs w:val="24"/>
                <w:lang w:eastAsia="en-US"/>
              </w:rPr>
            </w:pPr>
            <w:r>
              <w:rPr>
                <w:rFonts w:ascii="Calibri" w:cs="" w:hAnsi="Calibri"/>
                <w:color w:val="000000"/>
                <w:sz w:val="24"/>
                <w:szCs w:val="24"/>
                <w:lang w:eastAsia="en-US"/>
              </w:rPr>
            </w:r>
          </w:p>
        </w:tc>
        <w:tc>
          <w:tcPr>
            <w:tcW w:type="dxa" w:w="1306"/>
            <w:tcBorders>
              <w:top w:color="00000A" w:space="0" w:sz="4" w:val="single"/>
              <w:left w:val="nil"/>
              <w:bottom w:val="nil"/>
              <w:right w:val="nil"/>
            </w:tcBorders>
            <w:shd w:fill="FFFFFF" w:val="clear"/>
          </w:tcPr>
          <w:p>
            <w:pPr>
              <w:pStyle w:val="style0"/>
              <w:tabs>
                <w:tab w:leader="none" w:pos="1701" w:val="left"/>
              </w:tabs>
              <w:jc w:val="center"/>
              <w:rPr>
                <w:rFonts w:ascii="Calibri" w:cs="Arial" w:hAnsi="Calibri"/>
                <w:color w:val="000000"/>
                <w:sz w:val="24"/>
                <w:szCs w:val="24"/>
                <w:lang w:eastAsia="en-US"/>
              </w:rPr>
            </w:pPr>
            <w:r>
              <w:rPr>
                <w:rFonts w:ascii="Calibri" w:cs="Arial" w:hAnsi="Calibri"/>
                <w:color w:val="000000"/>
                <w:sz w:val="24"/>
                <w:szCs w:val="24"/>
                <w:lang w:eastAsia="en-US"/>
              </w:rPr>
              <w:t>365</w:t>
            </w:r>
          </w:p>
        </w:tc>
        <w:tc>
          <w:tcPr>
            <w:tcW w:type="dxa" w:w="5049"/>
            <w:vMerge w:val="continue"/>
            <w:tcBorders>
              <w:top w:val="nil"/>
              <w:left w:val="nil"/>
              <w:bottom w:val="nil"/>
              <w:right w:val="nil"/>
            </w:tcBorders>
            <w:shd w:fill="FFFFFF" w:val="clear"/>
          </w:tcPr>
          <w:p>
            <w:pPr>
              <w:pStyle w:val="style0"/>
              <w:tabs>
                <w:tab w:leader="none" w:pos="1701" w:val="left"/>
              </w:tabs>
              <w:jc w:val="both"/>
              <w:rPr>
                <w:rFonts w:ascii="Calibri" w:cs="" w:hAnsi="Calibri"/>
                <w:color w:val="000000"/>
                <w:sz w:val="24"/>
                <w:szCs w:val="24"/>
                <w:lang w:eastAsia="en-US"/>
              </w:rPr>
            </w:pPr>
            <w:r>
              <w:rPr>
                <w:rFonts w:ascii="Calibri" w:cs="" w:hAnsi="Calibri"/>
                <w:color w:val="000000"/>
                <w:sz w:val="24"/>
                <w:szCs w:val="24"/>
                <w:lang w:eastAsia="en-US"/>
              </w:rPr>
            </w:r>
          </w:p>
        </w:tc>
      </w:tr>
    </w:tbl>
    <w:p>
      <w:pPr>
        <w:pStyle w:val="style0"/>
        <w:tabs>
          <w:tab w:leader="none" w:pos="1701" w:val="left"/>
        </w:tabs>
        <w:spacing w:after="120" w:before="120" w:line="276" w:lineRule="auto"/>
        <w:ind w:hanging="0" w:left="425" w:right="0"/>
        <w:contextualSpacing w:val="false"/>
        <w:jc w:val="both"/>
        <w:rPr>
          <w:rFonts w:ascii="Calibri" w:cs="Arial" w:hAnsi="Calibri"/>
          <w:color w:val="000000"/>
          <w:sz w:val="24"/>
          <w:szCs w:val="24"/>
        </w:rPr>
      </w:pPr>
      <w:r>
        <w:rPr>
          <w:rFonts w:ascii="Calibri" w:cs="Arial" w:hAnsi="Calibri"/>
          <w:color w:val="000000"/>
          <w:sz w:val="24"/>
          <w:szCs w:val="24"/>
        </w:rPr>
      </w:r>
    </w:p>
    <w:p>
      <w:pPr>
        <w:pStyle w:val="style0"/>
        <w:numPr>
          <w:ilvl w:val="0"/>
          <w:numId w:val="1"/>
        </w:numPr>
        <w:spacing w:after="120" w:before="120" w:line="276" w:lineRule="auto"/>
        <w:contextualSpacing w:val="false"/>
        <w:jc w:val="both"/>
        <w:rPr>
          <w:rFonts w:ascii="Calibri" w:cs="Arial" w:hAnsi="Calibri"/>
          <w:b/>
          <w:color w:val="000000"/>
          <w:sz w:val="24"/>
          <w:szCs w:val="24"/>
        </w:rPr>
      </w:pPr>
      <w:r>
        <w:rPr>
          <w:rFonts w:ascii="Calibri" w:cs="Arial" w:hAnsi="Calibri"/>
          <w:b/>
          <w:color w:val="000000"/>
          <w:sz w:val="24"/>
          <w:szCs w:val="24"/>
        </w:rPr>
        <w:t xml:space="preserve">DA FORMAÇÃO DO CADASTRO DE RESERVA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Após o encerramento da etapa competitiva, os licitantes poderão reduzir seus preços ao valor da proposta do licitante mais bem classificado.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rPr>
      </w:pPr>
      <w:r>
        <w:rPr>
          <w:rFonts w:ascii="Calibri" w:cs="Arial" w:hAnsi="Calibri"/>
          <w:color w:val="000000"/>
          <w:sz w:val="24"/>
          <w:szCs w:val="24"/>
        </w:rPr>
        <w:t>A apresentação de novas propostas na forma deste item não prejudicará o resultado do certame em relação ao licitante melhor classificado.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Havendo um ou mais licitantes que aceitem cotar suas propostas em valor igual ao do licitante vencedor, estes serão classificados segundo a ordem da última proposta individual apresentada durante a fase competitiva.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pPr>
        <w:pStyle w:val="style0"/>
        <w:spacing w:after="120" w:before="120" w:line="276" w:lineRule="auto"/>
        <w:contextualSpacing w:val="false"/>
        <w:jc w:val="both"/>
        <w:rPr>
          <w:rFonts w:ascii="Calibri" w:cs="Arial" w:hAnsi="Calibri"/>
          <w:b/>
          <w:color w:val="000000"/>
          <w:sz w:val="24"/>
          <w:szCs w:val="24"/>
        </w:rPr>
      </w:pPr>
      <w:r>
        <w:rPr>
          <w:rFonts w:ascii="Calibri" w:cs="Arial" w:hAnsi="Calibri"/>
          <w:b/>
          <w:color w:val="000000"/>
          <w:sz w:val="24"/>
          <w:szCs w:val="24"/>
        </w:rPr>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4"/>
          <w:szCs w:val="24"/>
        </w:rPr>
      </w:pPr>
      <w:r>
        <w:rPr>
          <w:rFonts w:ascii="Calibri" w:cs="Arial" w:hAnsi="Calibri"/>
          <w:b/>
          <w:color w:val="000000"/>
          <w:sz w:val="24"/>
          <w:szCs w:val="24"/>
        </w:rPr>
        <w:t>DAS SANÇÕES ADMINISTRATIVAS.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shd w:fill="FFFFFF" w:val="clear"/>
        </w:rPr>
      </w:pPr>
      <w:r>
        <w:rPr>
          <w:rFonts w:ascii="Calibri" w:cs="Arial" w:hAnsi="Calibri"/>
          <w:color w:val="000000"/>
          <w:sz w:val="24"/>
          <w:szCs w:val="24"/>
          <w:shd w:fill="FFFFFF" w:val="clear"/>
        </w:rPr>
        <w:t xml:space="preserve">Comete infração administrativa, nos termos da Lei nº 10.520, de 2002, o licitante/adjudicatário que: </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shd w:fill="FFFFFF" w:val="clear"/>
        </w:rPr>
      </w:pPr>
      <w:r>
        <w:rPr>
          <w:rFonts w:ascii="Calibri" w:cs="Arial" w:hAnsi="Calibri"/>
          <w:color w:val="000000"/>
          <w:sz w:val="24"/>
          <w:szCs w:val="24"/>
          <w:shd w:fill="FFFFFF" w:val="clear"/>
        </w:rPr>
        <w:t>não assinar a ata de registro de preços quando convocado dentro do prazo de validade da proposta, não aceitar/retirar a nota de empenho ou não assinar o termo de contrato decorrente da ata de registro de preços;</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shd w:fill="FFFFFF" w:val="clear"/>
        </w:rPr>
      </w:pPr>
      <w:r>
        <w:rPr>
          <w:rFonts w:ascii="Calibri" w:cs="Arial" w:hAnsi="Calibri"/>
          <w:color w:val="000000"/>
          <w:sz w:val="24"/>
          <w:szCs w:val="24"/>
          <w:shd w:fill="FFFFFF" w:val="clear"/>
        </w:rPr>
        <w:t>Apresentar documentação falsa;</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shd w:fill="FFFFFF" w:val="clear"/>
        </w:rPr>
      </w:pPr>
      <w:r>
        <w:rPr>
          <w:rFonts w:ascii="Calibri" w:cs="Arial" w:hAnsi="Calibri"/>
          <w:color w:val="000000"/>
          <w:sz w:val="24"/>
          <w:szCs w:val="24"/>
          <w:shd w:fill="FFFFFF" w:val="clear"/>
        </w:rPr>
        <w:t>Deixar de entregar os documentos exigidos no certame;</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shd w:fill="FFFFFF" w:val="clear"/>
        </w:rPr>
      </w:pPr>
      <w:r>
        <w:rPr>
          <w:rFonts w:ascii="Calibri" w:cs="Arial" w:hAnsi="Calibri"/>
          <w:color w:val="000000"/>
          <w:sz w:val="24"/>
          <w:szCs w:val="24"/>
          <w:shd w:fill="FFFFFF" w:val="clear"/>
        </w:rPr>
        <w:t>Ensejar o retardamento da execução do objeto;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shd w:fill="FFFFFF" w:val="clear"/>
        </w:rPr>
      </w:pPr>
      <w:r>
        <w:rPr>
          <w:rFonts w:ascii="Calibri" w:cs="Arial" w:hAnsi="Calibri"/>
          <w:color w:val="000000"/>
          <w:sz w:val="24"/>
          <w:szCs w:val="24"/>
          <w:shd w:fill="FFFFFF" w:val="clear"/>
        </w:rPr>
        <w:t>Não mantiver a proposta;</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shd w:fill="FFFFFF" w:val="clear"/>
        </w:rPr>
      </w:pPr>
      <w:r>
        <w:rPr>
          <w:rFonts w:ascii="Calibri" w:cs="Arial" w:hAnsi="Calibri"/>
          <w:color w:val="000000"/>
          <w:sz w:val="24"/>
          <w:szCs w:val="24"/>
          <w:shd w:fill="FFFFFF" w:val="clear"/>
        </w:rPr>
        <w:t>Cometer fraude fiscal;</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shd w:fill="FFFFFF" w:val="clear"/>
        </w:rPr>
      </w:pPr>
      <w:r>
        <w:rPr>
          <w:rFonts w:ascii="Calibri" w:cs="Arial" w:hAnsi="Calibri"/>
          <w:color w:val="000000"/>
          <w:sz w:val="24"/>
          <w:szCs w:val="24"/>
          <w:shd w:fill="FFFFFF" w:val="clear"/>
        </w:rPr>
        <w:t>Comportar-se de modo inidôneo.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shd w:fill="FFFFFF" w:val="clear"/>
        </w:rPr>
      </w:pPr>
      <w:r>
        <w:rPr>
          <w:rFonts w:ascii="Calibri" w:cs="Arial" w:hAnsi="Calibri"/>
          <w:color w:val="000000"/>
          <w:sz w:val="24"/>
          <w:szCs w:val="24"/>
          <w:shd w:fill="FFFFFF" w:val="clear"/>
        </w:rPr>
        <w:t>Considera-se comportamento inidôneo, entre outros, a declaração falsa quanto às condições de participação, quanto ao enquadramento como ME/EPP ou o conluio entre os licitantes, em qualquer momento da licitação, mesmo após o encerramento da fase de lances.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shd w:fill="FFFFFF" w:val="clear"/>
        </w:rPr>
      </w:pPr>
      <w:r>
        <w:rPr>
          <w:rFonts w:ascii="Calibri" w:cs="Arial" w:hAnsi="Calibri"/>
          <w:color w:val="000000"/>
          <w:sz w:val="24"/>
          <w:szCs w:val="24"/>
          <w:shd w:fill="FFFFFF" w:val="clear"/>
        </w:rPr>
        <w:t xml:space="preserve"> </w:t>
      </w:r>
      <w:r>
        <w:rPr>
          <w:rFonts w:ascii="Calibri" w:cs="Arial" w:hAnsi="Calibri"/>
          <w:color w:val="000000"/>
          <w:sz w:val="24"/>
          <w:szCs w:val="24"/>
          <w:shd w:fill="FFFFFF" w:val="clear"/>
        </w:rPr>
        <w:t>licitante/adjudicatário que cometer qualquer das infrações discriminadas no subitem anterior ficará sujeito, sem prejuízo da responsabilidade civil e criminal, às seguintes sanções:</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shd w:fill="FFFFFF" w:val="clear"/>
        </w:rPr>
      </w:pPr>
      <w:r>
        <w:rPr>
          <w:rFonts w:ascii="Calibri" w:cs="Arial" w:hAnsi="Calibri"/>
          <w:color w:val="000000"/>
          <w:sz w:val="24"/>
          <w:szCs w:val="24"/>
          <w:shd w:fill="FFFFFF" w:val="clear"/>
        </w:rPr>
        <w:t>Multa de 2% (dois por cento) sobre o valor estimado do(s) item(s) prejudicado(s) pela conduta do licitante;</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shd w:fill="FFFFFF" w:val="clear"/>
        </w:rPr>
      </w:pPr>
      <w:r>
        <w:rPr>
          <w:rFonts w:ascii="Calibri" w:cs="Arial" w:hAnsi="Calibri"/>
          <w:color w:val="000000"/>
          <w:sz w:val="24"/>
          <w:szCs w:val="24"/>
          <w:shd w:fill="FFFFFF" w:val="clear"/>
        </w:rPr>
        <w:t>Impedimento de licitar e de contratar com a União e descredenciamento no SICAF, pelo prazo de até cinco anos;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shd w:fill="FFFFFF" w:val="clear"/>
        </w:rPr>
      </w:pPr>
      <w:r>
        <w:rPr>
          <w:rFonts w:ascii="Calibri" w:cs="Arial" w:hAnsi="Calibri"/>
          <w:color w:val="000000"/>
          <w:sz w:val="24"/>
          <w:szCs w:val="24"/>
          <w:shd w:fill="FFFFFF" w:val="clear"/>
        </w:rPr>
        <w:t>A penalidade de multa pode ser aplicada cumulativamente com a sanção de impedimento.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rPr>
      </w:pPr>
      <w:r>
        <w:rPr>
          <w:rFonts w:ascii="Calibri" w:cs="Arial" w:hAnsi="Calibri"/>
          <w:color w:val="000000"/>
          <w:sz w:val="24"/>
          <w:szCs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 xml:space="preserve">A autoridade competente, na aplicação das sanções, levará em </w:t>
      </w:r>
      <w:r>
        <w:rPr>
          <w:rFonts w:ascii="Calibri" w:cs="Arial" w:hAnsi="Calibri"/>
          <w:color w:val="000000"/>
          <w:sz w:val="24"/>
          <w:szCs w:val="24"/>
          <w:shd w:fill="FFFFFF" w:val="clear"/>
        </w:rPr>
        <w:t>consideração</w:t>
      </w:r>
      <w:r>
        <w:rPr>
          <w:rFonts w:ascii="Calibri" w:cs="Arial" w:hAnsi="Calibri"/>
          <w:color w:val="000000"/>
          <w:sz w:val="24"/>
          <w:szCs w:val="24"/>
        </w:rPr>
        <w:t xml:space="preserve"> a gravidade da conduta do infrator, o caráter educativo da pena, bem como o dano causado à Administração, observado o princípio da proporcionalidade,</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As penalidades serão obrigatoriamente registradas no SICAF.</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As sanções por atos praticados no decorrer da contratação estão previstas no Termo de Referência.</w:t>
      </w:r>
    </w:p>
    <w:p>
      <w:pPr>
        <w:pStyle w:val="style0"/>
        <w:spacing w:after="120" w:before="120" w:line="276" w:lineRule="auto"/>
        <w:ind w:hanging="0" w:left="425" w:right="0"/>
        <w:contextualSpacing w:val="false"/>
        <w:jc w:val="both"/>
        <w:rPr>
          <w:rFonts w:ascii="Calibri" w:cs="Arial" w:hAnsi="Calibri"/>
          <w:color w:val="000000"/>
          <w:sz w:val="24"/>
          <w:szCs w:val="24"/>
        </w:rPr>
      </w:pPr>
      <w:r>
        <w:rPr>
          <w:rFonts w:ascii="Calibri" w:cs="Arial" w:hAnsi="Calibri"/>
          <w:color w:val="000000"/>
          <w:sz w:val="24"/>
          <w:szCs w:val="24"/>
        </w:rPr>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4"/>
          <w:szCs w:val="24"/>
        </w:rPr>
      </w:pPr>
      <w:r>
        <w:rPr>
          <w:rFonts w:ascii="Calibri" w:cs="Arial" w:hAnsi="Calibri"/>
          <w:b/>
          <w:color w:val="000000"/>
          <w:sz w:val="24"/>
          <w:szCs w:val="24"/>
        </w:rPr>
        <w:t>DA IMPUGNAÇÃO AO EDITAL E DO PEDIDO DE ESCLARECIMENTO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Até 02 (dois) dias úteis antes da data designada para a abertura da sessão pública, qualquer pessoa poderá impugnar este Edital.</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 xml:space="preserve">A impugnação poderá ser realizada por forma eletrônica, pelo e-mail </w:t>
      </w:r>
      <w:hyperlink r:id="rId6">
        <w:r>
          <w:rPr>
            <w:rStyle w:val="style20"/>
            <w:rFonts w:ascii="Calibri" w:cs="Arial" w:hAnsi="Calibri"/>
            <w:color w:val="000000"/>
            <w:sz w:val="24"/>
            <w:szCs w:val="24"/>
          </w:rPr>
          <w:t>cpl@svc.ifmt.edu.br</w:t>
        </w:r>
      </w:hyperlink>
      <w:r>
        <w:rPr>
          <w:rFonts w:ascii="Calibri" w:cs="Arial" w:hAnsi="Calibri"/>
          <w:color w:val="000000"/>
          <w:sz w:val="24"/>
          <w:szCs w:val="24"/>
        </w:rPr>
        <w:t xml:space="preserve">  ou por petição dirigida ou protocolada no endereço Rodovia BR 364, Km 329, Vila de São Vicente da Serra, Município de Cuiabá MT, seção Coordenação de Licitação.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Caberá ao Pregoeiro decidir sobre a impugnação no prazo de até vinte e quatro horas.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Acolhida a impugnação, será definida e publicada nova data para a realização do certame.</w:t>
      </w:r>
    </w:p>
    <w:p>
      <w:pPr>
        <w:pStyle w:val="style0"/>
        <w:numPr>
          <w:ilvl w:val="1"/>
          <w:numId w:val="1"/>
        </w:numPr>
        <w:spacing w:after="120" w:before="120" w:line="276" w:lineRule="auto"/>
        <w:ind w:hanging="432" w:left="1141" w:right="0"/>
        <w:contextualSpacing w:val="false"/>
        <w:jc w:val="both"/>
        <w:rPr>
          <w:rFonts w:ascii="Calibri" w:cs="Arial" w:hAnsi="Calibri"/>
          <w:bCs/>
          <w:color w:val="000000"/>
          <w:sz w:val="24"/>
          <w:szCs w:val="24"/>
          <w:lang w:eastAsia="en-US"/>
        </w:rPr>
      </w:pPr>
      <w:r>
        <w:rPr>
          <w:rFonts w:ascii="Calibri" w:cs="Arial" w:hAnsi="Calibri"/>
          <w:color w:val="000000"/>
          <w:sz w:val="24"/>
          <w:szCs w:val="24"/>
        </w:rPr>
        <w:t xml:space="preserve">Os pedidos de esclarecimentos referentes a este processo licitatório deverão ser enviados ao Pregoeiro, até 03 (três) dias úteis anteriores à data designada para abertura da sessão pública, </w:t>
      </w:r>
      <w:r>
        <w:rPr>
          <w:rFonts w:ascii="Calibri" w:cs="Arial" w:hAnsi="Calibri"/>
          <w:bCs/>
          <w:color w:val="000000"/>
          <w:sz w:val="24"/>
          <w:szCs w:val="24"/>
          <w:lang w:eastAsia="en-US"/>
        </w:rPr>
        <w:t>exclusivamente por meio eletrônico via internet, no endereço indicado no Edital.</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As impugnações e pedidos de esclarecimentos não suspendem os prazos previstos no certame.</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As respostas às impugnações e os esclarecimentos prestados pelo Pregoeiro serão entranhados nos autos do processo licitatório e estarão disponíveis para consulta por qualquer interessado.</w:t>
      </w:r>
    </w:p>
    <w:p>
      <w:pPr>
        <w:pStyle w:val="style0"/>
        <w:spacing w:after="120" w:before="120" w:line="276" w:lineRule="auto"/>
        <w:ind w:hanging="0" w:left="425" w:right="0"/>
        <w:contextualSpacing w:val="false"/>
        <w:jc w:val="both"/>
        <w:rPr>
          <w:rFonts w:ascii="Calibri" w:cs="Arial" w:hAnsi="Calibri"/>
          <w:color w:val="000000"/>
          <w:sz w:val="24"/>
          <w:szCs w:val="24"/>
        </w:rPr>
      </w:pPr>
      <w:r>
        <w:rPr>
          <w:rFonts w:ascii="Calibri" w:cs="Arial" w:hAnsi="Calibri"/>
          <w:color w:val="000000"/>
          <w:sz w:val="24"/>
          <w:szCs w:val="24"/>
        </w:rPr>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4"/>
          <w:szCs w:val="24"/>
        </w:rPr>
      </w:pPr>
      <w:r>
        <w:rPr>
          <w:rFonts w:ascii="Calibri" w:cs="Arial" w:hAnsi="Calibri"/>
          <w:b/>
          <w:color w:val="000000"/>
          <w:sz w:val="24"/>
          <w:szCs w:val="24"/>
        </w:rPr>
        <w:t>DAS DISPOSIÇÕES GERAIS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 xml:space="preserve"> </w:t>
      </w:r>
      <w:r>
        <w:rPr>
          <w:rFonts w:ascii="Calibri" w:cs="Arial" w:hAnsi="Calibri"/>
          <w:color w:val="000000"/>
          <w:sz w:val="24"/>
          <w:szCs w:val="24"/>
        </w:rPr>
        <w:t>A homologação do resultado desta licitação não implicará direito à contratação.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As normas disciplinadoras da licitação serão sempre interpretadas em favor da ampliação da disputa entre os interessados, desde que não comprometam o interesse da Administração, o princípio da isonomia, a finalidade e a segurança da contratação.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Os licitantes assumem todos os custos de preparação e apresentação de suas propostas e a Administração não será, em nenhum caso, responsável por esses custos, independentemente da condução ou do resultado do processo licitatório.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Na contagem dos prazos estabelecidos neste Edital e seus Anexos, excluir-se-á o dia do início e incluir-se-á o do vencimento. Só se iniciam e vencem os prazos em dias de expediente na Administração.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O desatendimento de exigências formais não essenciais não importará o afastamento do licitante, desde que seja possível o aproveitamento do ato, observados os princípios da isonomia e do interesse público.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Em caso de divergência entre disposições deste Edital e de seus anexos ou demais peças que compõem o processo, prevalecerá as deste Edital.</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 xml:space="preserve">O Edital está disponibilizado, na íntegra, no endereço eletrônico </w:t>
      </w:r>
      <w:hyperlink r:id="rId7">
        <w:r>
          <w:rPr>
            <w:rStyle w:val="style20"/>
            <w:rFonts w:ascii="Calibri" w:cs="Arial" w:hAnsi="Calibri"/>
            <w:color w:val="000000"/>
            <w:sz w:val="24"/>
            <w:szCs w:val="24"/>
          </w:rPr>
          <w:t>www.svc.ifmt.edu.br</w:t>
        </w:r>
      </w:hyperlink>
      <w:r>
        <w:rPr>
          <w:rFonts w:ascii="Calibri" w:cs="Arial" w:hAnsi="Calibri"/>
          <w:color w:val="000000"/>
          <w:sz w:val="24"/>
          <w:szCs w:val="24"/>
        </w:rPr>
        <w:t xml:space="preserve">, </w:t>
      </w:r>
      <w:hyperlink r:id="rId8">
        <w:r>
          <w:rPr>
            <w:rStyle w:val="style20"/>
            <w:rFonts w:ascii="Calibri" w:cs="Arial" w:hAnsi="Calibri"/>
            <w:color w:val="000000"/>
            <w:sz w:val="24"/>
            <w:szCs w:val="24"/>
          </w:rPr>
          <w:t>www.comprasgovernamentais.gov.br</w:t>
        </w:r>
      </w:hyperlink>
      <w:r>
        <w:rPr>
          <w:rFonts w:ascii="Calibri" w:cs="Arial" w:hAnsi="Calibri"/>
          <w:color w:val="000000"/>
          <w:sz w:val="24"/>
          <w:szCs w:val="24"/>
        </w:rPr>
        <w:t xml:space="preserve">, e também poderão ser lidos e/ou obtidos no endereço </w:t>
      </w:r>
      <w:r>
        <w:rPr>
          <w:rFonts w:ascii="Calibri" w:cs="Arial" w:hAnsi="Calibri"/>
          <w:color w:val="000000"/>
          <w:sz w:val="24"/>
          <w:szCs w:val="24"/>
        </w:rPr>
        <w:t>Rodovia BR 364, Km 329, Vila de São Vicente, Município de Cuiabá MT</w:t>
      </w:r>
      <w:r>
        <w:rPr>
          <w:rFonts w:ascii="Calibri" w:cs="Arial" w:hAnsi="Calibri"/>
          <w:color w:val="000000"/>
          <w:sz w:val="24"/>
          <w:szCs w:val="24"/>
        </w:rPr>
        <w:t xml:space="preserve">, nos dias úteis, no horário das </w:t>
      </w:r>
      <w:r>
        <w:rPr>
          <w:rFonts w:ascii="Calibri" w:cs="Arial" w:hAnsi="Calibri"/>
          <w:color w:val="000000"/>
          <w:sz w:val="24"/>
          <w:szCs w:val="24"/>
        </w:rPr>
        <w:t>08:00 as 11:00</w:t>
      </w:r>
      <w:r>
        <w:rPr>
          <w:rFonts w:ascii="Calibri" w:cs="Arial" w:hAnsi="Calibri"/>
          <w:color w:val="000000"/>
          <w:sz w:val="24"/>
          <w:szCs w:val="24"/>
        </w:rPr>
        <w:t xml:space="preserve"> horas às </w:t>
      </w:r>
      <w:r>
        <w:rPr>
          <w:rFonts w:ascii="Calibri" w:cs="Arial" w:hAnsi="Calibri"/>
          <w:color w:val="000000"/>
          <w:sz w:val="24"/>
          <w:szCs w:val="24"/>
        </w:rPr>
        <w:t>13:00 a 17:00</w:t>
      </w:r>
      <w:r>
        <w:rPr>
          <w:rFonts w:ascii="Calibri" w:cs="Arial" w:hAnsi="Calibri"/>
          <w:color w:val="000000"/>
          <w:sz w:val="24"/>
          <w:szCs w:val="24"/>
        </w:rPr>
        <w:t xml:space="preserve"> horas, mesmo endereço e período no qual os autos do processo administrativo permanecerão com vista franqueada aos interessados.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4"/>
          <w:szCs w:val="24"/>
        </w:rPr>
      </w:pPr>
      <w:r>
        <w:rPr>
          <w:rFonts w:ascii="Calibri" w:cs="Arial" w:hAnsi="Calibri"/>
          <w:color w:val="000000"/>
          <w:sz w:val="24"/>
          <w:szCs w:val="24"/>
        </w:rPr>
        <w:t>Integram este Edital, para todos os fins e efeitos, os seguintes anexos:</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rPr>
      </w:pPr>
      <w:r>
        <w:rPr>
          <w:rFonts w:ascii="Calibri" w:cs="Arial" w:hAnsi="Calibri"/>
          <w:color w:val="000000"/>
          <w:sz w:val="24"/>
          <w:szCs w:val="24"/>
        </w:rPr>
        <w:t xml:space="preserve"> </w:t>
      </w:r>
      <w:r>
        <w:rPr>
          <w:rFonts w:ascii="Calibri" w:cs="Arial" w:hAnsi="Calibri"/>
          <w:color w:val="000000"/>
          <w:sz w:val="24"/>
          <w:szCs w:val="24"/>
        </w:rPr>
        <w:t>ANEXO I - Termo de Referência;</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4"/>
          <w:szCs w:val="24"/>
        </w:rPr>
      </w:pPr>
      <w:r>
        <w:rPr>
          <w:rFonts w:ascii="Calibri" w:cs="Arial" w:hAnsi="Calibri"/>
          <w:color w:val="000000"/>
          <w:sz w:val="24"/>
          <w:szCs w:val="24"/>
        </w:rPr>
        <w:t>ANEXO II – Ata de Registro de Preços;</w:t>
      </w:r>
    </w:p>
    <w:p>
      <w:pPr>
        <w:pStyle w:val="style0"/>
        <w:numPr>
          <w:ilvl w:val="2"/>
          <w:numId w:val="1"/>
        </w:numPr>
        <w:spacing w:after="120" w:before="120" w:line="276" w:lineRule="auto"/>
        <w:ind w:hanging="504" w:left="1922" w:right="0"/>
        <w:contextualSpacing w:val="false"/>
        <w:jc w:val="both"/>
        <w:rPr>
          <w:rFonts w:ascii="Calibri" w:cs="Arial" w:hAnsi="Calibri"/>
          <w:bCs/>
          <w:iCs/>
          <w:color w:val="000000"/>
          <w:sz w:val="24"/>
          <w:szCs w:val="24"/>
        </w:rPr>
      </w:pPr>
      <w:r>
        <w:rPr>
          <w:rFonts w:ascii="Calibri" w:cs="Arial" w:hAnsi="Calibri"/>
          <w:bCs/>
          <w:iCs/>
          <w:color w:val="000000"/>
          <w:sz w:val="24"/>
          <w:szCs w:val="24"/>
        </w:rPr>
        <w:t xml:space="preserve"> </w:t>
      </w:r>
      <w:r>
        <w:rPr>
          <w:rFonts w:ascii="Calibri" w:cs="Arial" w:hAnsi="Calibri"/>
          <w:bCs/>
          <w:iCs/>
          <w:color w:val="000000"/>
          <w:sz w:val="24"/>
          <w:szCs w:val="24"/>
        </w:rPr>
        <w:t>ANEXO III – Minuta de Termo de Contrato;</w:t>
      </w:r>
    </w:p>
    <w:p>
      <w:pPr>
        <w:pStyle w:val="style0"/>
        <w:numPr>
          <w:ilvl w:val="2"/>
          <w:numId w:val="1"/>
        </w:numPr>
        <w:spacing w:after="120" w:before="120" w:line="276" w:lineRule="auto"/>
        <w:ind w:hanging="504" w:left="1922" w:right="0"/>
        <w:contextualSpacing w:val="false"/>
        <w:jc w:val="both"/>
        <w:rPr>
          <w:rFonts w:ascii="Calibri" w:cs="Arial" w:hAnsi="Calibri"/>
          <w:i/>
          <w:iCs/>
          <w:color w:val="000000"/>
          <w:sz w:val="24"/>
          <w:szCs w:val="24"/>
        </w:rPr>
      </w:pPr>
      <w:r>
        <w:rPr>
          <w:rFonts w:ascii="Calibri" w:cs="Arial" w:hAnsi="Calibri"/>
          <w:i/>
          <w:iCs/>
          <w:color w:val="000000"/>
          <w:sz w:val="24"/>
          <w:szCs w:val="24"/>
        </w:rPr>
        <w:t xml:space="preserve"> </w:t>
      </w:r>
      <w:r>
        <w:rPr>
          <w:rFonts w:ascii="Calibri" w:cs="Arial" w:hAnsi="Calibri"/>
          <w:i/>
          <w:iCs/>
          <w:color w:val="000000"/>
          <w:sz w:val="24"/>
          <w:szCs w:val="24"/>
        </w:rPr>
        <w:t>ANEXO IV – Modelo de Proposta.</w:t>
      </w:r>
    </w:p>
    <w:p>
      <w:pPr>
        <w:pStyle w:val="style0"/>
        <w:spacing w:after="120" w:before="0" w:line="276" w:lineRule="auto"/>
        <w:ind w:hanging="0" w:left="0" w:right="-15"/>
        <w:contextualSpacing w:val="false"/>
        <w:jc w:val="both"/>
        <w:rPr>
          <w:rFonts w:ascii="Calibri" w:cs="Arial" w:hAnsi="Calibri"/>
          <w:iCs/>
          <w:color w:val="000000"/>
          <w:sz w:val="24"/>
          <w:szCs w:val="24"/>
        </w:rPr>
      </w:pPr>
      <w:r>
        <w:rPr>
          <w:rFonts w:ascii="Calibri" w:cs="Arial" w:hAnsi="Calibri"/>
          <w:iCs/>
          <w:color w:val="000000"/>
          <w:sz w:val="24"/>
          <w:szCs w:val="24"/>
        </w:rPr>
      </w:r>
    </w:p>
    <w:p>
      <w:pPr>
        <w:pStyle w:val="style0"/>
        <w:spacing w:after="120" w:before="0" w:line="276" w:lineRule="auto"/>
        <w:ind w:hanging="0" w:left="360" w:right="-15"/>
        <w:contextualSpacing w:val="false"/>
        <w:rPr>
          <w:rFonts w:ascii="Calibri" w:cs="Arial" w:hAnsi="Calibri"/>
          <w:color w:val="000000"/>
          <w:sz w:val="24"/>
          <w:szCs w:val="24"/>
        </w:rPr>
      </w:pPr>
      <w:r>
        <w:rPr>
          <w:rFonts w:ascii="Calibri" w:cs="Arial" w:hAnsi="Calibri"/>
          <w:color w:val="000000"/>
          <w:sz w:val="24"/>
          <w:szCs w:val="24"/>
        </w:rPr>
        <w:t xml:space="preserve">.São Vicente da Serra, </w:t>
      </w:r>
      <w:r>
        <w:rPr>
          <w:rFonts w:ascii="Calibri" w:cs="Arial" w:hAnsi="Calibri"/>
          <w:color w:val="000000"/>
          <w:sz w:val="24"/>
          <w:szCs w:val="24"/>
        </w:rPr>
        <w:t>21</w:t>
      </w:r>
      <w:r>
        <w:rPr>
          <w:rFonts w:ascii="Calibri" w:cs="Arial" w:hAnsi="Calibri"/>
          <w:color w:val="000000"/>
          <w:sz w:val="24"/>
          <w:szCs w:val="24"/>
        </w:rPr>
        <w:t xml:space="preserve"> de </w:t>
      </w:r>
      <w:r>
        <w:rPr>
          <w:rFonts w:ascii="Calibri" w:cs="Arial" w:hAnsi="Calibri"/>
          <w:color w:val="000000"/>
          <w:sz w:val="24"/>
          <w:szCs w:val="24"/>
        </w:rPr>
        <w:t>Dezembro</w:t>
      </w:r>
      <w:r>
        <w:rPr>
          <w:rFonts w:ascii="Calibri" w:cs="Arial" w:hAnsi="Calibri"/>
          <w:color w:val="000000"/>
          <w:sz w:val="24"/>
          <w:szCs w:val="24"/>
        </w:rPr>
        <w:t xml:space="preserve"> de 2017.</w:t>
      </w:r>
    </w:p>
    <w:p>
      <w:pPr>
        <w:pStyle w:val="style0"/>
        <w:spacing w:after="120" w:before="0" w:line="276" w:lineRule="auto"/>
        <w:ind w:firstLine="720" w:left="0" w:right="-15"/>
        <w:contextualSpacing w:val="false"/>
        <w:jc w:val="both"/>
        <w:rPr>
          <w:rFonts w:ascii="Arial" w:cs="Arial" w:hAnsi="Arial"/>
          <w:color w:val="000000"/>
          <w:sz w:val="24"/>
          <w:szCs w:val="24"/>
        </w:rPr>
      </w:pPr>
      <w:r>
        <w:rPr>
          <w:rFonts w:ascii="Arial" w:cs="Arial" w:hAnsi="Arial"/>
          <w:color w:val="000000"/>
          <w:sz w:val="24"/>
          <w:szCs w:val="24"/>
        </w:rPr>
      </w:r>
    </w:p>
    <w:p>
      <w:pPr>
        <w:pStyle w:val="style0"/>
        <w:jc w:val="center"/>
        <w:rPr/>
      </w:pPr>
      <w:r>
        <w:rPr/>
      </w:r>
    </w:p>
    <w:p>
      <w:pPr>
        <w:pStyle w:val="style56"/>
        <w:spacing w:line="100" w:lineRule="atLeast"/>
        <w:jc w:val="center"/>
        <w:rPr>
          <w:rFonts w:ascii="Calibri" w:cs="Arial" w:hAnsi="Calibri"/>
          <w:b/>
          <w:bCs/>
          <w:sz w:val="22"/>
          <w:szCs w:val="22"/>
        </w:rPr>
      </w:pPr>
      <w:r>
        <w:rPr>
          <w:rFonts w:ascii="Calibri" w:cs="Arial" w:hAnsi="Calibri"/>
          <w:b/>
          <w:bCs/>
          <w:sz w:val="22"/>
          <w:szCs w:val="22"/>
        </w:rPr>
        <w:t>LIVIO DOS SANTOS WOGEL</w:t>
      </w:r>
    </w:p>
    <w:p>
      <w:pPr>
        <w:pStyle w:val="style56"/>
        <w:spacing w:line="100" w:lineRule="atLeast"/>
        <w:jc w:val="center"/>
        <w:rPr>
          <w:rFonts w:ascii="Calibri" w:cs="Arial" w:hAnsi="Calibri"/>
          <w:b/>
          <w:bCs/>
          <w:iCs/>
          <w:color w:val="000000"/>
          <w:sz w:val="22"/>
          <w:szCs w:val="22"/>
        </w:rPr>
      </w:pPr>
      <w:r>
        <w:rPr>
          <w:rFonts w:ascii="Calibri" w:cs="Arial" w:hAnsi="Calibri"/>
          <w:b/>
          <w:bCs/>
          <w:iCs/>
          <w:color w:val="000000"/>
          <w:sz w:val="22"/>
          <w:szCs w:val="22"/>
        </w:rPr>
        <w:t>Diretor-Geral IFMT – Campus São Vicente</w:t>
      </w:r>
    </w:p>
    <w:p>
      <w:pPr>
        <w:pStyle w:val="style0"/>
        <w:rPr/>
      </w:pPr>
      <w:r>
        <w:rPr/>
      </w:r>
    </w:p>
    <w:p>
      <w:pPr>
        <w:pStyle w:val="style0"/>
        <w:rPr/>
      </w:pPr>
      <w:r>
        <w:rPr/>
      </w:r>
    </w:p>
    <w:p>
      <w:pPr>
        <w:pStyle w:val="style0"/>
        <w:rPr/>
      </w:pPr>
      <w:r>
        <w:rPr/>
      </w:r>
    </w:p>
    <w:p>
      <w:pPr>
        <w:pStyle w:val="style0"/>
        <w:rPr/>
      </w:pPr>
      <w:r>
        <w:rPr/>
      </w:r>
    </w:p>
    <w:p>
      <w:pPr>
        <w:pStyle w:val="style0"/>
        <w:rPr/>
      </w:pPr>
      <w:r>
        <w:rPr/>
      </w:r>
    </w:p>
    <w:sectPr>
      <w:footerReference r:id="rId9" w:type="default"/>
      <w:type w:val="nextPage"/>
      <w:pgSz w:h="16838" w:w="11906"/>
      <w:pgMar w:bottom="1418" w:footer="708" w:gutter="0" w:header="0" w:left="1701" w:right="1134" w:top="1418"/>
      <w:pgNumType w:fmt="decimal"/>
      <w:formProt w:val="false"/>
      <w:textDirection w:val="lrTb"/>
      <w:docGrid w:charSpace="0"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Ecofont_Spranq_eco_Sans">
    <w:charset w:val="00"/>
    <w:family w:val="roman"/>
    <w:pitch w:val="variable"/>
  </w:font>
  <w:font w:name="Cambria">
    <w:charset w:val="00"/>
    <w:family w:val="roman"/>
    <w:pitch w:val="variable"/>
  </w:font>
  <w:font w:name="Tahoma">
    <w:charset w:val="00"/>
    <w:family w:val="roman"/>
    <w:pitch w:val="variable"/>
  </w:font>
  <w:font w:name="Arial">
    <w:charset w:val="00"/>
    <w:family w:val="roman"/>
    <w:pitch w:val="variable"/>
  </w:font>
  <w:font w:name="Calibri">
    <w:charset w:val="00"/>
    <w:family w:val="roman"/>
    <w:pitch w:val="variable"/>
  </w:font>
  <w:font w:name="Calibri">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68"/>
      <w:rPr>
        <w:rFonts w:ascii="Times New Roman" w:cs="Times New Roman" w:hAnsi="Times New Roman"/>
      </w:rPr>
    </w:pPr>
    <w:r>
      <w:rPr>
        <w:rFonts w:ascii="Times New Roman" w:cs="Times New Roman" w:hAnsi="Times New Roman"/>
      </w:rPr>
      <w:t>____________________________________________________________________</w:t>
    </w:r>
  </w:p>
  <w:p>
    <w:pPr>
      <w:pStyle w:val="style68"/>
      <w:rPr>
        <w:rFonts w:ascii="Arial" w:cs="Arial" w:hAnsi="Arial"/>
        <w:sz w:val="12"/>
        <w:szCs w:val="12"/>
      </w:rPr>
    </w:pPr>
    <w:r>
      <w:rPr>
        <w:rFonts w:ascii="Arial" w:cs="Arial" w:hAnsi="Arial"/>
        <w:sz w:val="12"/>
        <w:szCs w:val="12"/>
      </w:rPr>
      <w:t>Comissão Permanente de Atualização de Editais da Consultoria-Geral da União</w:t>
    </w:r>
  </w:p>
  <w:p>
    <w:pPr>
      <w:pStyle w:val="style68"/>
      <w:rPr>
        <w:rFonts w:ascii="Arial" w:cs="Arial" w:hAnsi="Arial"/>
        <w:sz w:val="12"/>
        <w:szCs w:val="12"/>
      </w:rPr>
    </w:pPr>
    <w:r>
      <w:rPr>
        <w:rFonts w:ascii="Arial" w:cs="Arial" w:hAnsi="Arial"/>
        <w:sz w:val="12"/>
        <w:szCs w:val="12"/>
      </w:rPr>
      <w:t>Edital modelo para Pregão Eletrônico SRP: Compras - Habilitação Simplificada – Híbrido - 140</w:t>
    </w:r>
  </w:p>
  <w:p>
    <w:pPr>
      <w:pStyle w:val="style68"/>
      <w:rPr>
        <w:rFonts w:ascii="Arial" w:cs="Arial" w:hAnsi="Arial"/>
        <w:sz w:val="12"/>
        <w:szCs w:val="12"/>
      </w:rPr>
    </w:pPr>
    <w:r>
      <w:rPr>
        <w:rFonts w:ascii="Arial" w:cs="Arial" w:hAnsi="Arial"/>
        <w:sz w:val="12"/>
        <w:szCs w:val="12"/>
      </w:rPr>
      <w:t>Atualização:  Maio/2017</w:t>
    </w:r>
  </w:p>
</w:ftr>
</file>

<file path=word/numbering.xml><?xml version="1.0" encoding="utf-8"?>
<w:numbering xmlns:o="urn:schemas-microsoft-com:office:office" xmlns:r="http://schemas.openxmlformats.org/officeDocument/2006/relationships" xmlns:v="urn:schemas-microsoft-com:vml" xmlns:w="http://schemas.openxmlformats.org/wordprocessingml/2006/main">
  <w:abstractNum w:abstractNumId="1">
    <w:lvl w:ilvl="0">
      <w:start w:val="1"/>
      <w:numFmt w:val="decimal"/>
      <w:lvlText w:val="%1."/>
      <w:lvlJc w:val="left"/>
      <w:pPr>
        <w:ind w:hanging="360" w:left="360"/>
      </w:pPr>
      <w:rPr>
        <w:b/>
      </w:rPr>
    </w:lvl>
    <w:lvl w:ilvl="1">
      <w:start w:val="1"/>
      <w:numFmt w:val="decimal"/>
      <w:lvlText w:val="%1.%2."/>
      <w:lvlJc w:val="left"/>
      <w:pPr>
        <w:ind w:hanging="432" w:left="1141"/>
      </w:pPr>
      <w:rPr>
        <w:color w:val="00000A"/>
        <w:sz w:val="20"/>
        <w:b w:val="false"/>
        <w:szCs w:val="20"/>
      </w:rPr>
    </w:lvl>
    <w:lvl w:ilvl="2">
      <w:start w:val="1"/>
      <w:numFmt w:val="decimal"/>
      <w:lvlText w:val="%1.%2.%3."/>
      <w:lvlJc w:val="left"/>
      <w:pPr>
        <w:ind w:hanging="504" w:left="1922"/>
      </w:pPr>
      <w:rPr>
        <w:color w:val="00000A"/>
        <w:sz w:val="20"/>
        <w:b w:val="false"/>
        <w:szCs w:val="20"/>
      </w:rPr>
    </w:lvl>
    <w:lvl w:ilvl="3">
      <w:start w:val="1"/>
      <w:numFmt w:val="decimal"/>
      <w:lvlText w:val="%1.%2.%3.%4."/>
      <w:lvlJc w:val="left"/>
      <w:pPr>
        <w:ind w:hanging="648" w:left="1728"/>
      </w:pPr>
    </w:lvl>
    <w:lvl w:ilvl="4">
      <w:start w:val="1"/>
      <w:numFmt w:val="decimal"/>
      <w:lvlText w:val="%1.%2.%3.%4.%5."/>
      <w:lvlJc w:val="left"/>
      <w:pPr>
        <w:ind w:hanging="792" w:left="2232"/>
      </w:pPr>
    </w:lvl>
    <w:lvl w:ilvl="5">
      <w:start w:val="1"/>
      <w:numFmt w:val="decimal"/>
      <w:lvlText w:val="%1.%2.%3.%4.%5.%6."/>
      <w:lvlJc w:val="left"/>
      <w:pPr>
        <w:ind w:hanging="936" w:left="2736"/>
      </w:pPr>
    </w:lvl>
    <w:lvl w:ilvl="6">
      <w:start w:val="1"/>
      <w:numFmt w:val="decimal"/>
      <w:lvlText w:val="%1.%2.%3.%4.%5.%6.%7."/>
      <w:lvlJc w:val="left"/>
      <w:pPr>
        <w:ind w:hanging="1080" w:left="3240"/>
      </w:pPr>
    </w:lvl>
    <w:lvl w:ilvl="7">
      <w:start w:val="1"/>
      <w:numFmt w:val="decimal"/>
      <w:lvlText w:val="%1.%2.%3.%4.%5.%6.%7.%8."/>
      <w:lvlJc w:val="left"/>
      <w:pPr>
        <w:ind w:hanging="1224" w:left="3744"/>
      </w:pPr>
    </w:lvl>
    <w:lvl w:ilvl="8">
      <w:start w:val="1"/>
      <w:numFmt w:val="decimal"/>
      <w:lvlText w:val="%1.%2.%3.%4.%5.%6.%7.%8.%9."/>
      <w:lvlJc w:val="left"/>
      <w:pPr>
        <w:ind w:hanging="1440" w:left="4320"/>
      </w:pPr>
    </w:lvl>
  </w:abstractNum>
  <w:abstractNum w:abstractNumId="2">
    <w:lvl w:ilvl="0">
      <w:start w:val="3"/>
      <w:numFmt w:val="decimal"/>
      <w:lvlText w:val="%1."/>
      <w:lvlJc w:val="left"/>
      <w:pPr>
        <w:ind w:hanging="375" w:left="375"/>
      </w:pPr>
    </w:lvl>
    <w:lvl w:ilvl="1">
      <w:start w:val="1"/>
      <w:numFmt w:val="decimal"/>
      <w:lvlText w:val="%1.%2."/>
      <w:lvlJc w:val="left"/>
      <w:pPr>
        <w:ind w:hanging="720" w:left="720"/>
      </w:pPr>
    </w:lvl>
    <w:lvl w:ilvl="2">
      <w:start w:val="1"/>
      <w:numFmt w:val="decimal"/>
      <w:lvlText w:val="%1.%2.%3."/>
      <w:lvlJc w:val="left"/>
      <w:pPr>
        <w:ind w:hanging="720" w:left="720"/>
      </w:pPr>
      <w:rPr>
        <w:sz w:val="20"/>
        <w:szCs w:val="20"/>
      </w:rPr>
    </w:lvl>
    <w:lvl w:ilvl="3">
      <w:start w:val="1"/>
      <w:numFmt w:val="decimal"/>
      <w:lvlText w:val="%1.%2.%3.%4."/>
      <w:lvlJc w:val="left"/>
      <w:pPr>
        <w:ind w:hanging="1080" w:left="1080"/>
      </w:pPr>
    </w:lvl>
    <w:lvl w:ilvl="4">
      <w:start w:val="1"/>
      <w:numFmt w:val="decimal"/>
      <w:lvlText w:val="%1.%2.%3.%4.%5."/>
      <w:lvlJc w:val="left"/>
      <w:pPr>
        <w:ind w:hanging="1440" w:left="1440"/>
      </w:pPr>
    </w:lvl>
    <w:lvl w:ilvl="5">
      <w:start w:val="1"/>
      <w:numFmt w:val="decimal"/>
      <w:lvlText w:val="%1.%2.%3.%4.%5.%6."/>
      <w:lvlJc w:val="left"/>
      <w:pPr>
        <w:ind w:hanging="1440" w:left="1440"/>
      </w:pPr>
    </w:lvl>
    <w:lvl w:ilvl="6">
      <w:start w:val="1"/>
      <w:numFmt w:val="decimal"/>
      <w:lvlText w:val="%1.%2.%3.%4.%5.%6.%7."/>
      <w:lvlJc w:val="left"/>
      <w:pPr>
        <w:ind w:hanging="1800" w:left="1800"/>
      </w:pPr>
    </w:lvl>
    <w:lvl w:ilvl="7">
      <w:start w:val="1"/>
      <w:numFmt w:val="decimal"/>
      <w:lvlText w:val="%1.%2.%3.%4.%5.%6.%7.%8."/>
      <w:lvlJc w:val="left"/>
      <w:pPr>
        <w:ind w:hanging="2160" w:left="2160"/>
      </w:pPr>
    </w:lvl>
    <w:lvl w:ilvl="8">
      <w:start w:val="1"/>
      <w:numFmt w:val="decimal"/>
      <w:lvlText w:val="%1.%2.%3.%4.%5.%6.%7.%8.%9."/>
      <w:lvlJc w:val="left"/>
      <w:pPr>
        <w:ind w:hanging="2160" w:left="2160"/>
      </w:pPr>
    </w:lvl>
  </w:abstractNum>
  <w:abstractNum w:abstractNumId="3">
    <w:lvl w:ilvl="0">
      <w:start w:val="1"/>
      <w:numFmt w:val="decimal"/>
      <w:lvlText w:val="%1."/>
      <w:lvlJc w:val="left"/>
      <w:pPr>
        <w:ind w:hanging="360" w:left="360"/>
      </w:pPr>
      <w:rPr>
        <w:b/>
      </w:rPr>
    </w:lvl>
    <w:lvl w:ilvl="1">
      <w:start w:val="1"/>
      <w:numFmt w:val="decimal"/>
      <w:lvlText w:val="%1.%2."/>
      <w:lvlJc w:val="left"/>
      <w:pPr>
        <w:ind w:hanging="432" w:left="1141"/>
      </w:pPr>
      <w:rPr>
        <w:color w:val="00000A"/>
        <w:sz w:val="20"/>
        <w:b w:val="false"/>
        <w:szCs w:val="20"/>
      </w:rPr>
    </w:lvl>
    <w:lvl w:ilvl="2">
      <w:start w:val="1"/>
      <w:numFmt w:val="decimal"/>
      <w:lvlText w:val="%1.%2.%3."/>
      <w:lvlJc w:val="left"/>
      <w:pPr>
        <w:ind w:hanging="504" w:left="1922"/>
      </w:pPr>
      <w:rPr>
        <w:color w:val="00000A"/>
        <w:sz w:val="20"/>
        <w:b w:val="false"/>
        <w:szCs w:val="20"/>
      </w:rPr>
    </w:lvl>
    <w:lvl w:ilvl="3">
      <w:start w:val="1"/>
      <w:numFmt w:val="decimal"/>
      <w:lvlText w:val="%1.%2.%3.%4."/>
      <w:lvlJc w:val="left"/>
      <w:pPr>
        <w:ind w:hanging="648" w:left="1728"/>
      </w:pPr>
    </w:lvl>
    <w:lvl w:ilvl="4">
      <w:start w:val="1"/>
      <w:numFmt w:val="decimal"/>
      <w:lvlText w:val="%1.%2.%3.%4.%5."/>
      <w:lvlJc w:val="left"/>
      <w:pPr>
        <w:ind w:hanging="792" w:left="2232"/>
      </w:pPr>
    </w:lvl>
    <w:lvl w:ilvl="5">
      <w:start w:val="1"/>
      <w:numFmt w:val="decimal"/>
      <w:lvlText w:val="%1.%2.%3.%4.%5.%6."/>
      <w:lvlJc w:val="left"/>
      <w:pPr>
        <w:ind w:hanging="936" w:left="2736"/>
      </w:pPr>
    </w:lvl>
    <w:lvl w:ilvl="6">
      <w:start w:val="1"/>
      <w:numFmt w:val="decimal"/>
      <w:lvlText w:val="%1.%2.%3.%4.%5.%6.%7."/>
      <w:lvlJc w:val="left"/>
      <w:pPr>
        <w:ind w:hanging="1080" w:left="3240"/>
      </w:pPr>
    </w:lvl>
    <w:lvl w:ilvl="7">
      <w:start w:val="1"/>
      <w:numFmt w:val="decimal"/>
      <w:lvlText w:val="%1.%2.%3.%4.%5.%6.%7.%8."/>
      <w:lvlJc w:val="left"/>
      <w:pPr>
        <w:ind w:hanging="1224" w:left="3744"/>
      </w:pPr>
    </w:lvl>
    <w:lvl w:ilvl="8">
      <w:start w:val="1"/>
      <w:numFmt w:val="decimal"/>
      <w:lvlText w:val="%1.%2.%3.%4.%5.%6.%7.%8.%9."/>
      <w:lvlJc w:val="left"/>
      <w:pPr>
        <w:ind w:hanging="1440" w:left="4320"/>
      </w:pPr>
    </w:lvl>
  </w:abstractNum>
  <w:abstractNum w:abstractNumId="4">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567"/>
</w:settings>
</file>

<file path=word/styles.xml><?xml version="1.0" encoding="utf-8"?>
<w:styles xmlns:w="http://schemas.openxmlformats.org/wordprocessingml/2006/main">
  <w:style w:styleId="style0" w:type="paragraph">
    <w:name w:val="Normal"/>
    <w:next w:val="style0"/>
    <w:pPr>
      <w:widowControl/>
      <w:suppressAutoHyphens w:val="true"/>
    </w:pPr>
    <w:rPr>
      <w:rFonts w:ascii="Ecofont_Spranq_eco_Sans" w:cs="Tahoma" w:eastAsia="Times New Roman" w:hAnsi="Ecofont_Spranq_eco_Sans"/>
      <w:color w:val="00000A"/>
      <w:sz w:val="24"/>
      <w:szCs w:val="24"/>
      <w:lang w:bidi="ar-SA" w:eastAsia="pt-BR" w:val="pt-BR"/>
    </w:rPr>
  </w:style>
  <w:style w:styleId="style1" w:type="paragraph">
    <w:name w:val="Título 1"/>
    <w:basedOn w:val="style0"/>
    <w:next w:val="style1"/>
    <w:pPr>
      <w:keepNext/>
      <w:keepLines/>
      <w:spacing w:after="0" w:before="240"/>
      <w:contextualSpacing w:val="false"/>
    </w:pPr>
    <w:rPr>
      <w:rFonts w:ascii="Cambria" w:cs="" w:hAnsi="Cambria"/>
      <w:color w:val="365F91"/>
      <w:sz w:val="32"/>
      <w:szCs w:val="32"/>
    </w:rPr>
  </w:style>
  <w:style w:styleId="style2" w:type="paragraph">
    <w:name w:val="Título 2"/>
    <w:basedOn w:val="style0"/>
    <w:next w:val="style2"/>
    <w:pPr>
      <w:keepNext/>
      <w:tabs>
        <w:tab w:leader="none" w:pos="1701" w:val="left"/>
      </w:tabs>
      <w:ind w:hanging="0" w:left="0" w:right="-1"/>
      <w:jc w:val="center"/>
    </w:pPr>
    <w:rPr>
      <w:rFonts w:ascii="Times New Roman" w:cs="Times New Roman" w:hAnsi="Times New Roman"/>
      <w:b/>
      <w:color w:val="000000"/>
      <w:szCs w:val="20"/>
    </w:rPr>
  </w:style>
  <w:style w:styleId="style15" w:type="character">
    <w:name w:val="Default Paragraph Font"/>
    <w:next w:val="style15"/>
    <w:rPr/>
  </w:style>
  <w:style w:styleId="style16" w:type="character">
    <w:name w:val="Texto de balão Char"/>
    <w:next w:val="style16"/>
    <w:rPr>
      <w:rFonts w:ascii="Tahoma" w:cs="Tahoma" w:hAnsi="Tahoma"/>
      <w:sz w:val="16"/>
      <w:szCs w:val="16"/>
    </w:rPr>
  </w:style>
  <w:style w:styleId="style17" w:type="character">
    <w:name w:val="Título 2 Char"/>
    <w:next w:val="style17"/>
    <w:rPr>
      <w:b/>
      <w:color w:val="000000"/>
      <w:sz w:val="24"/>
    </w:rPr>
  </w:style>
  <w:style w:styleId="style18" w:type="character">
    <w:name w:val="normal__char1"/>
    <w:next w:val="style18"/>
    <w:rPr>
      <w:rFonts w:ascii="Arial" w:cs="Arial" w:hAnsi="Arial"/>
      <w:strike w:val="false"/>
      <w:dstrike w:val="false"/>
      <w:sz w:val="24"/>
      <w:szCs w:val="24"/>
      <w:u w:val="none"/>
      <w:effect w:val="none"/>
    </w:rPr>
  </w:style>
  <w:style w:styleId="style19" w:type="character">
    <w:name w:val="apple-style-span"/>
    <w:basedOn w:val="style15"/>
    <w:next w:val="style19"/>
    <w:rPr/>
  </w:style>
  <w:style w:styleId="style20" w:type="character">
    <w:name w:val="Link da Internet"/>
    <w:next w:val="style20"/>
    <w:rPr>
      <w:color w:val="000080"/>
      <w:u w:val="single"/>
      <w:lang w:bidi="zxx-" w:eastAsia="zxx-" w:val="zxx-"/>
    </w:rPr>
  </w:style>
  <w:style w:styleId="style21" w:type="character">
    <w:name w:val="Citação Char"/>
    <w:next w:val="style21"/>
    <w:rPr>
      <w:rFonts w:ascii="Arial" w:cs="Tahoma" w:eastAsia="Calibri" w:hAnsi="Arial"/>
      <w:i/>
      <w:iCs/>
      <w:color w:val="000000"/>
      <w:szCs w:val="24"/>
      <w:shd w:fill="FFFFCC" w:val="clear"/>
      <w:lang w:eastAsia="en-US"/>
    </w:rPr>
  </w:style>
  <w:style w:styleId="style22" w:type="character">
    <w:name w:val="citação 2 Char"/>
    <w:basedOn w:val="style21"/>
    <w:next w:val="style22"/>
    <w:rPr>
      <w:rFonts w:ascii="Arial" w:cs="Tahoma" w:eastAsia="Calibri" w:hAnsi="Arial"/>
      <w:i/>
      <w:iCs/>
      <w:color w:val="000000"/>
      <w:szCs w:val="24"/>
      <w:shd w:fill="FFFFCC" w:val="clear"/>
      <w:lang w:eastAsia="en-US"/>
    </w:rPr>
  </w:style>
  <w:style w:styleId="style23" w:type="character">
    <w:name w:val="Cabeçalho Char"/>
    <w:next w:val="style23"/>
    <w:rPr>
      <w:rFonts w:ascii="Ecofont_Spranq_eco_Sans" w:cs="Tahoma" w:hAnsi="Ecofont_Spranq_eco_Sans"/>
      <w:sz w:val="24"/>
      <w:szCs w:val="24"/>
    </w:rPr>
  </w:style>
  <w:style w:styleId="style24" w:type="character">
    <w:name w:val="Rodapé Char"/>
    <w:next w:val="style24"/>
    <w:rPr>
      <w:rFonts w:ascii="Ecofont_Spranq_eco_Sans" w:cs="Tahoma" w:hAnsi="Ecofont_Spranq_eco_Sans"/>
      <w:sz w:val="24"/>
      <w:szCs w:val="24"/>
    </w:rPr>
  </w:style>
  <w:style w:styleId="style25" w:type="character">
    <w:name w:val="Ênfase"/>
    <w:next w:val="style25"/>
    <w:rPr>
      <w:i/>
      <w:iCs/>
    </w:rPr>
  </w:style>
  <w:style w:styleId="style26" w:type="character">
    <w:name w:val="Título 1 Char"/>
    <w:basedOn w:val="style15"/>
    <w:next w:val="style26"/>
    <w:rPr>
      <w:rFonts w:ascii="Cambria" w:cs="" w:hAnsi="Cambria"/>
      <w:color w:val="365F91"/>
      <w:sz w:val="32"/>
      <w:szCs w:val="32"/>
    </w:rPr>
  </w:style>
  <w:style w:styleId="style27" w:type="character">
    <w:name w:val="Nivel 01 Char"/>
    <w:basedOn w:val="style15"/>
    <w:next w:val="style27"/>
    <w:rPr>
      <w:rFonts w:ascii="Ecofont_Spranq_eco_Sans" w:cs="" w:hAnsi="Ecofont_Spranq_eco_Sans"/>
      <w:b/>
      <w:bCs/>
      <w:color w:val="000000"/>
    </w:rPr>
  </w:style>
  <w:style w:styleId="style28" w:type="character">
    <w:name w:val="Nivel1 Char"/>
    <w:basedOn w:val="style26"/>
    <w:next w:val="style28"/>
    <w:rPr>
      <w:rFonts w:ascii="Arial" w:cs="" w:hAnsi="Arial"/>
      <w:b/>
      <w:color w:val="000000"/>
      <w:sz w:val="32"/>
      <w:szCs w:val="32"/>
    </w:rPr>
  </w:style>
  <w:style w:styleId="style29" w:type="character">
    <w:name w:val="annotation reference"/>
    <w:basedOn w:val="style15"/>
    <w:next w:val="style29"/>
    <w:rPr>
      <w:sz w:val="16"/>
      <w:szCs w:val="16"/>
    </w:rPr>
  </w:style>
  <w:style w:styleId="style30" w:type="character">
    <w:name w:val="Texto de comentário Char"/>
    <w:basedOn w:val="style15"/>
    <w:next w:val="style30"/>
    <w:rPr>
      <w:rFonts w:ascii="Ecofont_Spranq_eco_Sans" w:cs="" w:hAnsi="Ecofont_Spranq_eco_Sans"/>
    </w:rPr>
  </w:style>
  <w:style w:styleId="style31" w:type="character">
    <w:name w:val="ListLabel 1"/>
    <w:next w:val="style31"/>
    <w:rPr>
      <w:b/>
    </w:rPr>
  </w:style>
  <w:style w:styleId="style32" w:type="character">
    <w:name w:val="ListLabel 2"/>
    <w:next w:val="style32"/>
    <w:rPr>
      <w:rFonts w:cs="Arial"/>
      <w:b w:val="false"/>
      <w:color w:val="00000A"/>
      <w:sz w:val="20"/>
      <w:szCs w:val="20"/>
    </w:rPr>
  </w:style>
  <w:style w:styleId="style33" w:type="character">
    <w:name w:val="ListLabel 3"/>
    <w:next w:val="style33"/>
    <w:rPr>
      <w:b w:val="false"/>
      <w:color w:val="00000A"/>
      <w:sz w:val="20"/>
      <w:szCs w:val="20"/>
    </w:rPr>
  </w:style>
  <w:style w:styleId="style34" w:type="character">
    <w:name w:val="ListLabel 4"/>
    <w:next w:val="style34"/>
    <w:rPr>
      <w:rFonts w:eastAsia="Arial Unicode MS"/>
    </w:rPr>
  </w:style>
  <w:style w:styleId="style35" w:type="character">
    <w:name w:val="ListLabel 5"/>
    <w:next w:val="style35"/>
    <w:rPr>
      <w:rFonts w:cs="Arial"/>
      <w:i/>
      <w:color w:val="FF0000"/>
    </w:rPr>
  </w:style>
  <w:style w:styleId="style36" w:type="character">
    <w:name w:val="ListLabel 6"/>
    <w:next w:val="style36"/>
    <w:rPr>
      <w:color w:val="0000FF"/>
    </w:rPr>
  </w:style>
  <w:style w:styleId="style37" w:type="character">
    <w:name w:val="ListLabel 7"/>
    <w:next w:val="style37"/>
    <w:rPr>
      <w:b w:val="false"/>
    </w:rPr>
  </w:style>
  <w:style w:styleId="style38" w:type="character">
    <w:name w:val="ListLabel 8"/>
    <w:next w:val="style38"/>
    <w:rPr>
      <w:b/>
      <w:i w:val="false"/>
    </w:rPr>
  </w:style>
  <w:style w:styleId="style39" w:type="character">
    <w:name w:val="ListLabel 9"/>
    <w:next w:val="style39"/>
    <w:rPr>
      <w:b/>
      <w:i w:val="false"/>
      <w:color w:val="00000A"/>
    </w:rPr>
  </w:style>
  <w:style w:styleId="style40" w:type="character">
    <w:name w:val="ListLabel 10"/>
    <w:next w:val="style40"/>
    <w:rPr>
      <w:sz w:val="20"/>
      <w:szCs w:val="20"/>
    </w:rPr>
  </w:style>
  <w:style w:styleId="style41" w:type="character">
    <w:name w:val="ListLabel 11"/>
    <w:next w:val="style41"/>
    <w:rPr>
      <w:b w:val="false"/>
      <w:sz w:val="20"/>
      <w:szCs w:val="20"/>
    </w:rPr>
  </w:style>
  <w:style w:styleId="style42" w:type="character">
    <w:name w:val="ListLabel 12"/>
    <w:next w:val="style42"/>
    <w:rPr>
      <w:b/>
    </w:rPr>
  </w:style>
  <w:style w:styleId="style43" w:type="character">
    <w:name w:val="ListLabel 13"/>
    <w:next w:val="style43"/>
    <w:rPr>
      <w:b w:val="false"/>
      <w:color w:val="00000A"/>
      <w:sz w:val="20"/>
      <w:szCs w:val="20"/>
    </w:rPr>
  </w:style>
  <w:style w:styleId="style44" w:type="character">
    <w:name w:val="ListLabel 14"/>
    <w:next w:val="style44"/>
    <w:rPr>
      <w:rFonts w:cs="Symbol"/>
    </w:rPr>
  </w:style>
  <w:style w:styleId="style45" w:type="character">
    <w:name w:val="ListLabel 15"/>
    <w:next w:val="style45"/>
    <w:rPr>
      <w:sz w:val="20"/>
      <w:szCs w:val="20"/>
    </w:rPr>
  </w:style>
  <w:style w:styleId="style46" w:type="character">
    <w:name w:val="ListLabel 16"/>
    <w:next w:val="style46"/>
    <w:rPr>
      <w:b/>
    </w:rPr>
  </w:style>
  <w:style w:styleId="style47" w:type="character">
    <w:name w:val="ListLabel 17"/>
    <w:next w:val="style47"/>
    <w:rPr>
      <w:b w:val="false"/>
      <w:color w:val="00000A"/>
      <w:sz w:val="20"/>
      <w:szCs w:val="20"/>
    </w:rPr>
  </w:style>
  <w:style w:styleId="style48" w:type="character">
    <w:name w:val="ListLabel 18"/>
    <w:next w:val="style48"/>
    <w:rPr>
      <w:sz w:val="20"/>
      <w:szCs w:val="20"/>
    </w:rPr>
  </w:style>
  <w:style w:styleId="style49" w:type="character">
    <w:name w:val="ListLabel 19"/>
    <w:next w:val="style49"/>
    <w:rPr>
      <w:b/>
    </w:rPr>
  </w:style>
  <w:style w:styleId="style50" w:type="character">
    <w:name w:val="ListLabel 20"/>
    <w:next w:val="style50"/>
    <w:rPr>
      <w:b w:val="false"/>
      <w:color w:val="00000A"/>
      <w:sz w:val="20"/>
      <w:szCs w:val="20"/>
    </w:rPr>
  </w:style>
  <w:style w:styleId="style51" w:type="character">
    <w:name w:val="ListLabel 21"/>
    <w:next w:val="style51"/>
    <w:rPr>
      <w:sz w:val="20"/>
      <w:szCs w:val="20"/>
    </w:rPr>
  </w:style>
  <w:style w:styleId="style52" w:type="character">
    <w:name w:val="ListLabel 22"/>
    <w:next w:val="style52"/>
    <w:rPr>
      <w:b/>
    </w:rPr>
  </w:style>
  <w:style w:styleId="style53" w:type="character">
    <w:name w:val="ListLabel 23"/>
    <w:next w:val="style53"/>
    <w:rPr>
      <w:b w:val="false"/>
      <w:color w:val="00000A"/>
      <w:sz w:val="20"/>
      <w:szCs w:val="20"/>
    </w:rPr>
  </w:style>
  <w:style w:styleId="style54" w:type="character">
    <w:name w:val="ListLabel 24"/>
    <w:next w:val="style54"/>
    <w:rPr>
      <w:sz w:val="20"/>
      <w:szCs w:val="20"/>
    </w:rPr>
  </w:style>
  <w:style w:styleId="style55" w:type="paragraph">
    <w:name w:val="Título"/>
    <w:basedOn w:val="style0"/>
    <w:next w:val="style56"/>
    <w:pPr>
      <w:keepNext/>
      <w:spacing w:after="120" w:before="240"/>
      <w:contextualSpacing w:val="false"/>
    </w:pPr>
    <w:rPr>
      <w:rFonts w:ascii="Arial" w:cs="Mangal" w:eastAsia="Microsoft YaHei" w:hAnsi="Arial"/>
      <w:sz w:val="28"/>
      <w:szCs w:val="28"/>
    </w:rPr>
  </w:style>
  <w:style w:styleId="style56" w:type="paragraph">
    <w:name w:val="Corpo do texto"/>
    <w:basedOn w:val="style0"/>
    <w:next w:val="style56"/>
    <w:pPr>
      <w:spacing w:after="120" w:before="0"/>
      <w:contextualSpacing w:val="false"/>
    </w:pPr>
    <w:rPr/>
  </w:style>
  <w:style w:styleId="style57" w:type="paragraph">
    <w:name w:val="Lista"/>
    <w:basedOn w:val="style56"/>
    <w:next w:val="style57"/>
    <w:pPr/>
    <w:rPr>
      <w:rFonts w:cs="Mangal"/>
    </w:rPr>
  </w:style>
  <w:style w:styleId="style58" w:type="paragraph">
    <w:name w:val="Legenda"/>
    <w:basedOn w:val="style0"/>
    <w:next w:val="style58"/>
    <w:pPr>
      <w:suppressLineNumbers/>
      <w:spacing w:after="120" w:before="120"/>
      <w:contextualSpacing w:val="false"/>
    </w:pPr>
    <w:rPr>
      <w:rFonts w:cs="Mangal"/>
      <w:i/>
      <w:iCs/>
      <w:sz w:val="24"/>
      <w:szCs w:val="24"/>
    </w:rPr>
  </w:style>
  <w:style w:styleId="style59" w:type="paragraph">
    <w:name w:val="Índice"/>
    <w:basedOn w:val="style0"/>
    <w:next w:val="style59"/>
    <w:pPr>
      <w:suppressLineNumbers/>
    </w:pPr>
    <w:rPr>
      <w:rFonts w:cs="Mangal"/>
    </w:rPr>
  </w:style>
  <w:style w:styleId="style60" w:type="paragraph">
    <w:name w:val="List Paragraph"/>
    <w:basedOn w:val="style0"/>
    <w:next w:val="style60"/>
    <w:pPr>
      <w:spacing w:after="0" w:before="0"/>
      <w:ind w:hanging="0" w:left="720" w:right="0"/>
      <w:contextualSpacing/>
    </w:pPr>
    <w:rPr/>
  </w:style>
  <w:style w:styleId="style61" w:type="paragraph">
    <w:name w:val="Normal (Web)"/>
    <w:basedOn w:val="style0"/>
    <w:next w:val="style61"/>
    <w:pPr>
      <w:spacing w:after="28" w:before="28"/>
      <w:contextualSpacing w:val="false"/>
    </w:pPr>
    <w:rPr>
      <w:rFonts w:ascii="Times New Roman" w:cs="Times New Roman" w:hAnsi="Times New Roman"/>
    </w:rPr>
  </w:style>
  <w:style w:styleId="style62" w:type="paragraph">
    <w:name w:val="Balloon Text"/>
    <w:basedOn w:val="style0"/>
    <w:next w:val="style62"/>
    <w:pPr/>
    <w:rPr>
      <w:rFonts w:ascii="Tahoma" w:hAnsi="Tahoma"/>
      <w:sz w:val="16"/>
      <w:szCs w:val="16"/>
    </w:rPr>
  </w:style>
  <w:style w:styleId="style63" w:type="paragraph">
    <w:name w:val="Nível 2"/>
    <w:basedOn w:val="style0"/>
    <w:next w:val="style63"/>
    <w:pPr>
      <w:spacing w:after="120" w:before="0"/>
      <w:contextualSpacing w:val="false"/>
      <w:jc w:val="both"/>
    </w:pPr>
    <w:rPr>
      <w:rFonts w:ascii="Arial" w:cs="Times New Roman" w:hAnsi="Arial"/>
      <w:b/>
      <w:szCs w:val="20"/>
    </w:rPr>
  </w:style>
  <w:style w:styleId="style64" w:type="paragraph">
    <w:name w:val="Quote"/>
    <w:basedOn w:val="style0"/>
    <w:next w:val="style64"/>
    <w:pPr>
      <w:pBdr>
        <w:top w:color="1F497D" w:space="0" w:sz="4" w:val="single"/>
        <w:left w:color="1F497D" w:space="0" w:sz="4" w:val="single"/>
        <w:bottom w:color="1F497D" w:space="0" w:sz="4" w:val="single"/>
        <w:insideH w:color="1F497D" w:space="0" w:sz="4" w:val="single"/>
        <w:right w:color="1F497D" w:space="0" w:sz="4" w:val="single"/>
        <w:insideV w:color="1F497D" w:space="0" w:sz="4" w:val="single"/>
      </w:pBdr>
      <w:shd w:fill="FFFFCC" w:val="clear"/>
      <w:spacing w:after="0" w:before="120"/>
      <w:contextualSpacing w:val="false"/>
      <w:jc w:val="both"/>
    </w:pPr>
    <w:rPr>
      <w:rFonts w:ascii="Arial" w:eastAsia="Calibri" w:hAnsi="Arial"/>
      <w:i/>
      <w:iCs/>
      <w:color w:val="000000"/>
      <w:sz w:val="20"/>
      <w:lang w:eastAsia="en-US"/>
    </w:rPr>
  </w:style>
  <w:style w:styleId="style65" w:type="paragraph">
    <w:name w:val="List Bullet 5"/>
    <w:basedOn w:val="style0"/>
    <w:next w:val="style65"/>
    <w:pPr>
      <w:spacing w:after="0" w:before="0"/>
      <w:contextualSpacing/>
    </w:pPr>
    <w:rPr/>
  </w:style>
  <w:style w:styleId="style66" w:type="paragraph">
    <w:name w:val="citação 2"/>
    <w:basedOn w:val="style64"/>
    <w:next w:val="style66"/>
    <w:pPr/>
    <w:rPr>
      <w:szCs w:val="20"/>
    </w:rPr>
  </w:style>
  <w:style w:styleId="style67" w:type="paragraph">
    <w:name w:val="Cabeçalho"/>
    <w:basedOn w:val="style0"/>
    <w:next w:val="style67"/>
    <w:pPr>
      <w:tabs>
        <w:tab w:leader="none" w:pos="4252" w:val="center"/>
        <w:tab w:leader="none" w:pos="8504" w:val="right"/>
      </w:tabs>
    </w:pPr>
    <w:rPr/>
  </w:style>
  <w:style w:styleId="style68" w:type="paragraph">
    <w:name w:val="Rodapé"/>
    <w:basedOn w:val="style0"/>
    <w:next w:val="style68"/>
    <w:pPr>
      <w:tabs>
        <w:tab w:leader="none" w:pos="4252" w:val="center"/>
        <w:tab w:leader="none" w:pos="8504" w:val="right"/>
      </w:tabs>
    </w:pPr>
    <w:rPr/>
  </w:style>
  <w:style w:styleId="style69" w:type="paragraph">
    <w:name w:val="Nivel1"/>
    <w:basedOn w:val="style1"/>
    <w:next w:val="style69"/>
    <w:pPr>
      <w:spacing w:after="120" w:before="480" w:line="276" w:lineRule="auto"/>
      <w:ind w:hanging="357" w:left="357" w:right="0"/>
      <w:contextualSpacing w:val="false"/>
      <w:jc w:val="both"/>
    </w:pPr>
    <w:rPr>
      <w:rFonts w:ascii="Arial" w:cs="Arial" w:hAnsi="Arial"/>
      <w:b/>
      <w:color w:val="000000"/>
      <w:sz w:val="20"/>
      <w:szCs w:val="20"/>
    </w:rPr>
  </w:style>
  <w:style w:styleId="style70" w:type="paragraph">
    <w:name w:val="Nivel 01"/>
    <w:basedOn w:val="style1"/>
    <w:next w:val="style70"/>
    <w:pPr>
      <w:tabs>
        <w:tab w:leader="none" w:pos="567" w:val="left"/>
      </w:tabs>
      <w:jc w:val="both"/>
    </w:pPr>
    <w:rPr>
      <w:rFonts w:ascii="Ecofont_Spranq_eco_Sans" w:cs="Times New Roman" w:hAnsi="Ecofont_Spranq_eco_Sans"/>
      <w:b/>
      <w:bCs/>
      <w:color w:val="000000"/>
      <w:sz w:val="20"/>
      <w:szCs w:val="20"/>
    </w:rPr>
  </w:style>
  <w:style w:styleId="style71" w:type="paragraph">
    <w:name w:val="annotation text"/>
    <w:basedOn w:val="style0"/>
    <w:next w:val="style71"/>
    <w:pPr/>
    <w:rPr>
      <w:rFonts w:cs=""/>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4.wmf"/><Relationship Id="rId3" Type="http://schemas.openxmlformats.org/officeDocument/2006/relationships/hyperlink" Target="http://www.portaldatransparencia.gov.br/ceis" TargetMode="External"/><Relationship Id="rId4" Type="http://schemas.openxmlformats.org/officeDocument/2006/relationships/hyperlink" Target="http://www.cnj.jus.br/improbidade_adm/consultar_requerido.php" TargetMode="External"/><Relationship Id="rId5" Type="http://schemas.openxmlformats.org/officeDocument/2006/relationships/hyperlink" Target="mailto:cpl@svc.ifmt.edu.br" TargetMode="External"/><Relationship Id="rId6" Type="http://schemas.openxmlformats.org/officeDocument/2006/relationships/hyperlink" Target="mailto:cpl@svc.ifmt.edu.br" TargetMode="External"/><Relationship Id="rId7" Type="http://schemas.openxmlformats.org/officeDocument/2006/relationships/hyperlink" Target="http://www.svc.ifmt.edu.br/" TargetMode="External"/><Relationship Id="rId8" Type="http://schemas.openxmlformats.org/officeDocument/2006/relationships/hyperlink" Target="http://www.comprasgovernamentais.gov.br/" TargetMode="External"/><Relationship Id="rId9" Type="http://schemas.openxmlformats.org/officeDocument/2006/relationships/footer" Target="footer1.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modelo de modelo de minuta</Template>
  <TotalTime>11</TotalTime>
  <Application>LibreOffice/4.1.0.4$Windows_x86 LibreOffice_project/89ea49ddacd9aa532507cbf852f2bb22b1ace28</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2017-06-01T20:30:00Z</dcterms:created>
  <dc:creator>Adriano</dc:creator>
  <cp:lastModifiedBy>Alessandra Matos de Araujo</cp:lastModifiedBy>
  <cp:lastPrinted>2010-11-03T19:07:00Z</cp:lastPrinted>
  <dcterms:modified xsi:type="dcterms:W3CDTF">2017-06-21T17:07:00Z</dcterms:modified>
  <cp:revision>21</cp:revision>
  <dc:title>NOTAS EXPLICATIVAS</dc:title>
</cp:coreProperties>
</file>